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8D08D" w:themeColor="accent6" w:themeTint="99"/>
  <w:body>
    <w:p w:rsidR="00954964" w:rsidRDefault="00954964" w:rsidP="000A2CC1">
      <w:pPr>
        <w:pStyle w:val="NormalWeb"/>
        <w:shd w:val="clear" w:color="auto" w:fill="FFFFFF"/>
        <w:spacing w:before="0" w:beforeAutospacing="0" w:after="0" w:afterAutospacing="0"/>
        <w:ind w:right="-240"/>
        <w:jc w:val="both"/>
        <w:textAlignment w:val="baseline"/>
      </w:pPr>
      <w:r w:rsidRPr="00954964">
        <w:rPr>
          <w:noProof/>
        </w:rPr>
        <w:drawing>
          <wp:inline distT="0" distB="0" distL="0" distR="0">
            <wp:extent cx="3237727" cy="1285875"/>
            <wp:effectExtent l="0" t="0" r="1270" b="0"/>
            <wp:docPr id="4" name="Picture 4" descr="C:\Users\YBO\Desktop\MOVE TO LENOVO\XPS DESKTOP\ICPC-MOFE\2020\DOPS\COVID\IC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BO\Desktop\MOVE TO LENOVO\XPS DESKTOP\ICPC-MOFE\2020\DOPS\COVID\ICPC logo.jpg"/>
                    <pic:cNvPicPr>
                      <a:picLocks noChangeAspect="1" noChangeArrowheads="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362411" cy="1335394"/>
                    </a:xfrm>
                    <a:prstGeom prst="rect">
                      <a:avLst/>
                    </a:prstGeom>
                    <a:noFill/>
                    <a:ln>
                      <a:noFill/>
                    </a:ln>
                  </pic:spPr>
                </pic:pic>
              </a:graphicData>
            </a:graphic>
          </wp:inline>
        </w:drawing>
      </w:r>
    </w:p>
    <w:p w:rsidR="00954964" w:rsidRDefault="008E7B43" w:rsidP="00954964">
      <w:pPr>
        <w:jc w:val="both"/>
        <w:rPr>
          <w:b/>
          <w:i/>
          <w:sz w:val="32"/>
          <w:szCs w:val="32"/>
        </w:rPr>
      </w:pPr>
      <w:r>
        <w:rPr>
          <w:b/>
          <w:i/>
          <w:sz w:val="32"/>
          <w:szCs w:val="32"/>
        </w:rPr>
        <w:t xml:space="preserve">Recommended </w:t>
      </w:r>
      <w:r w:rsidR="00954964" w:rsidRPr="00954964">
        <w:rPr>
          <w:b/>
          <w:i/>
          <w:sz w:val="32"/>
          <w:szCs w:val="32"/>
        </w:rPr>
        <w:t xml:space="preserve">Corruption Prevention </w:t>
      </w:r>
      <w:r w:rsidR="007F1A8C">
        <w:rPr>
          <w:b/>
          <w:i/>
          <w:sz w:val="32"/>
          <w:szCs w:val="32"/>
        </w:rPr>
        <w:t>Guideline</w:t>
      </w:r>
      <w:r w:rsidR="00954964" w:rsidRPr="00954964">
        <w:rPr>
          <w:b/>
          <w:i/>
          <w:sz w:val="32"/>
          <w:szCs w:val="32"/>
        </w:rPr>
        <w:t xml:space="preserve"> in</w:t>
      </w:r>
      <w:r>
        <w:rPr>
          <w:b/>
          <w:i/>
          <w:sz w:val="32"/>
          <w:szCs w:val="32"/>
        </w:rPr>
        <w:t xml:space="preserve"> the Management</w:t>
      </w:r>
      <w:r w:rsidR="00954964" w:rsidRPr="00954964">
        <w:rPr>
          <w:b/>
          <w:i/>
          <w:sz w:val="32"/>
          <w:szCs w:val="32"/>
        </w:rPr>
        <w:t xml:space="preserve"> of COVID-19 </w:t>
      </w:r>
      <w:r w:rsidR="0067686F">
        <w:rPr>
          <w:b/>
          <w:i/>
          <w:sz w:val="32"/>
          <w:szCs w:val="32"/>
        </w:rPr>
        <w:t xml:space="preserve">Relief </w:t>
      </w:r>
      <w:r w:rsidR="00954964" w:rsidRPr="00954964">
        <w:rPr>
          <w:b/>
          <w:i/>
          <w:sz w:val="32"/>
          <w:szCs w:val="32"/>
        </w:rPr>
        <w:t>Funds</w:t>
      </w:r>
    </w:p>
    <w:p w:rsidR="003F6DBF" w:rsidRDefault="003F6DBF" w:rsidP="00954964">
      <w:pPr>
        <w:jc w:val="both"/>
        <w:rPr>
          <w:b/>
          <w:i/>
          <w:sz w:val="32"/>
          <w:szCs w:val="32"/>
        </w:rPr>
      </w:pPr>
      <w:r w:rsidRPr="003F6DBF">
        <w:rPr>
          <w:b/>
          <w:i/>
          <w:noProof/>
          <w:sz w:val="32"/>
          <w:szCs w:val="32"/>
          <w:lang w:eastAsia="en-GB"/>
        </w:rPr>
        <w:drawing>
          <wp:inline distT="0" distB="0" distL="0" distR="0">
            <wp:extent cx="3021053" cy="12763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BO\Desktop\MOVE TO LENOVO\XPS DESKTOP\ICPC-MOFE\2020\DOPS\COVID\task force 4.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42043" cy="1285218"/>
                    </a:xfrm>
                    <a:prstGeom prst="rect">
                      <a:avLst/>
                    </a:prstGeom>
                    <a:noFill/>
                    <a:ln>
                      <a:noFill/>
                    </a:ln>
                  </pic:spPr>
                </pic:pic>
              </a:graphicData>
            </a:graphic>
          </wp:inline>
        </w:drawing>
      </w:r>
      <w:r w:rsidRPr="003F6D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54964" w:rsidRPr="006602F7" w:rsidRDefault="00954964" w:rsidP="00954964">
      <w:pPr>
        <w:jc w:val="center"/>
        <w:rPr>
          <w:rFonts w:ascii="Bookman Old Style" w:hAnsi="Bookman Old Style"/>
          <w:b/>
          <w:sz w:val="36"/>
          <w:szCs w:val="36"/>
        </w:rPr>
      </w:pPr>
      <w:r>
        <w:rPr>
          <w:rFonts w:ascii="Bookman Old Style" w:hAnsi="Bookman Old Style"/>
          <w:b/>
          <w:sz w:val="36"/>
          <w:szCs w:val="36"/>
        </w:rPr>
        <w:lastRenderedPageBreak/>
        <w:t>I</w:t>
      </w:r>
      <w:r w:rsidRPr="006602F7">
        <w:rPr>
          <w:rFonts w:ascii="Bookman Old Style" w:hAnsi="Bookman Old Style"/>
          <w:b/>
          <w:sz w:val="36"/>
          <w:szCs w:val="36"/>
        </w:rPr>
        <w:t>NDEPENDENT CORRUPT PRACTICES AND OTHER RELATED OFFENCES COMMISSION</w:t>
      </w:r>
    </w:p>
    <w:p w:rsidR="00C07CE3" w:rsidRPr="006602F7" w:rsidRDefault="00954964" w:rsidP="006602F7">
      <w:r>
        <w:rPr>
          <w:noProof/>
          <w:lang w:eastAsia="en-GB"/>
        </w:rPr>
        <w:drawing>
          <wp:inline distT="0" distB="0" distL="0" distR="0" wp14:anchorId="3C99205B" wp14:editId="597B2151">
            <wp:extent cx="3550285" cy="107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ily Mirror - Public sector accounting for better transparency ..."/>
                    <pic:cNvPicPr>
                      <a:picLocks noChangeAspect="1" noChangeArrowheads="1"/>
                    </pic:cNvPicPr>
                  </pic:nvPicPr>
                  <pic:blipFill>
                    <a:blip r:embed="rId10">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3550506" cy="1076392"/>
                    </a:xfrm>
                    <a:prstGeom prst="rect">
                      <a:avLst/>
                    </a:prstGeom>
                    <a:noFill/>
                    <a:ln>
                      <a:noFill/>
                    </a:ln>
                  </pic:spPr>
                </pic:pic>
              </a:graphicData>
            </a:graphic>
          </wp:inline>
        </w:drawing>
      </w:r>
    </w:p>
    <w:p w:rsidR="00C07CE3" w:rsidRPr="006602F7" w:rsidRDefault="003F6DBF" w:rsidP="006602F7">
      <w:r w:rsidRPr="003F6DBF">
        <w:rPr>
          <w:b/>
          <w:i/>
          <w:noProof/>
          <w:sz w:val="32"/>
          <w:szCs w:val="32"/>
          <w:lang w:eastAsia="en-GB"/>
        </w:rPr>
        <w:drawing>
          <wp:inline distT="0" distB="0" distL="0" distR="0" wp14:anchorId="2D7A04FB" wp14:editId="3D1DEF98">
            <wp:extent cx="3466621" cy="12001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BO\Desktop\MOVE TO LENOVO\XPS DESKTOP\ICPC-MOFE\2020\DOPS\COVID\task force 3.jpg"/>
                    <pic:cNvPicPr>
                      <a:picLocks noChangeAspect="1" noChangeArrowheads="1"/>
                    </pic:cNvPicPr>
                  </pic:nvPicPr>
                  <pic:blipFill>
                    <a:blip r:embed="rId11">
                      <a:extLst>
                        <a:ext uri="{BEBA8EAE-BF5A-486C-A8C5-ECC9F3942E4B}">
                          <a14:imgProps xmlns:a14="http://schemas.microsoft.com/office/drawing/2010/main">
                            <a14:imgLayer r:embed="rId12">
                              <a14:imgEffect>
                                <a14:artisticPaintBrush/>
                              </a14:imgEffect>
                            </a14:imgLayer>
                          </a14:imgProps>
                        </a:ext>
                        <a:ext uri="{28A0092B-C50C-407E-A947-70E740481C1C}">
                          <a14:useLocalDpi xmlns:a14="http://schemas.microsoft.com/office/drawing/2010/main" val="0"/>
                        </a:ext>
                      </a:extLst>
                    </a:blip>
                    <a:stretch>
                      <a:fillRect/>
                    </a:stretch>
                  </pic:blipFill>
                  <pic:spPr bwMode="auto">
                    <a:xfrm>
                      <a:off x="0" y="0"/>
                      <a:ext cx="3469596" cy="1201180"/>
                    </a:xfrm>
                    <a:prstGeom prst="rect">
                      <a:avLst/>
                    </a:prstGeom>
                    <a:noFill/>
                    <a:ln>
                      <a:noFill/>
                    </a:ln>
                  </pic:spPr>
                </pic:pic>
              </a:graphicData>
            </a:graphic>
          </wp:inline>
        </w:drawing>
      </w:r>
    </w:p>
    <w:p w:rsidR="00C07CE3" w:rsidRDefault="00C07CE3" w:rsidP="006602F7"/>
    <w:p w:rsidR="001A6270" w:rsidRPr="006602F7" w:rsidRDefault="001A6270" w:rsidP="006602F7">
      <w:pPr>
        <w:sectPr w:rsidR="001A6270" w:rsidRPr="006602F7" w:rsidSect="00E8428C">
          <w:headerReference w:type="default" r:id="rId13"/>
          <w:footerReference w:type="default" r:id="rId14"/>
          <w:pgSz w:w="12240" w:h="15840"/>
          <w:pgMar w:top="630" w:right="994" w:bottom="576" w:left="1008" w:header="720" w:footer="720" w:gutter="0"/>
          <w:cols w:num="2" w:space="720" w:equalWidth="0">
            <w:col w:w="4752" w:space="720"/>
            <w:col w:w="4766"/>
          </w:cols>
          <w:docGrid w:linePitch="360"/>
        </w:sectPr>
      </w:pPr>
    </w:p>
    <w:p w:rsidR="000A2CC1" w:rsidRPr="005F4D0D" w:rsidRDefault="000A2CC1" w:rsidP="006602F7">
      <w:pPr>
        <w:jc w:val="both"/>
        <w:rPr>
          <w:rFonts w:asciiTheme="majorHAnsi" w:hAnsiTheme="majorHAnsi"/>
          <w:sz w:val="18"/>
          <w:szCs w:val="18"/>
        </w:rPr>
      </w:pPr>
      <w:r w:rsidRPr="005F4D0D">
        <w:rPr>
          <w:rFonts w:asciiTheme="majorHAnsi" w:hAnsiTheme="majorHAnsi"/>
          <w:sz w:val="18"/>
          <w:szCs w:val="18"/>
        </w:rPr>
        <w:lastRenderedPageBreak/>
        <w:t>In the execution of its preventive mandate in Section 6 (b)-(d) of the Corrupt Practices and Other Related Offences Act, 2000, the Commission has set up an independent COVID-19 Funds Monitoring Team charged with the prevention of possible financial abuses that may arise in the management of the Covid-19 special intervention funds. </w:t>
      </w:r>
    </w:p>
    <w:p w:rsidR="00145D0E" w:rsidRPr="005F4D0D" w:rsidRDefault="00447CA0" w:rsidP="006602F7">
      <w:pPr>
        <w:jc w:val="both"/>
        <w:rPr>
          <w:rFonts w:asciiTheme="majorHAnsi" w:hAnsiTheme="majorHAnsi"/>
          <w:sz w:val="18"/>
          <w:szCs w:val="18"/>
        </w:rPr>
      </w:pPr>
      <w:r w:rsidRPr="005F4D0D">
        <w:rPr>
          <w:rFonts w:asciiTheme="majorHAnsi" w:hAnsiTheme="majorHAnsi"/>
          <w:sz w:val="18"/>
          <w:szCs w:val="18"/>
        </w:rPr>
        <w:t xml:space="preserve">In collaboration with the Presidential Task Force (PTF) on COVID -19, </w:t>
      </w:r>
      <w:r w:rsidR="00CF286C" w:rsidRPr="005F4D0D">
        <w:rPr>
          <w:rFonts w:asciiTheme="majorHAnsi" w:hAnsiTheme="majorHAnsi"/>
          <w:sz w:val="18"/>
          <w:szCs w:val="18"/>
        </w:rPr>
        <w:t>t</w:t>
      </w:r>
      <w:r w:rsidR="000A2CC1" w:rsidRPr="005F4D0D">
        <w:rPr>
          <w:rFonts w:asciiTheme="majorHAnsi" w:hAnsiTheme="majorHAnsi"/>
          <w:sz w:val="18"/>
          <w:szCs w:val="18"/>
        </w:rPr>
        <w:t>he Team will monitor the disbursement and utilisation of the funds, donations and other receipts mobilised towards combating the outbreak of the Coronavirus in the country. In furtherance of this objectiv</w:t>
      </w:r>
      <w:r w:rsidR="00AC19FB" w:rsidRPr="005F4D0D">
        <w:rPr>
          <w:rFonts w:asciiTheme="majorHAnsi" w:hAnsiTheme="majorHAnsi"/>
          <w:sz w:val="18"/>
          <w:szCs w:val="18"/>
        </w:rPr>
        <w:t>e, this guideline</w:t>
      </w:r>
      <w:r w:rsidR="00680ACC" w:rsidRPr="005F4D0D">
        <w:rPr>
          <w:rFonts w:asciiTheme="majorHAnsi" w:hAnsiTheme="majorHAnsi"/>
          <w:sz w:val="18"/>
          <w:szCs w:val="18"/>
        </w:rPr>
        <w:t xml:space="preserve"> have been developed to facilitate the various activities of </w:t>
      </w:r>
      <w:r w:rsidR="00CB1BE1" w:rsidRPr="005F4D0D">
        <w:rPr>
          <w:rFonts w:asciiTheme="majorHAnsi" w:hAnsiTheme="majorHAnsi"/>
          <w:sz w:val="18"/>
          <w:szCs w:val="18"/>
        </w:rPr>
        <w:t>the Task F</w:t>
      </w:r>
      <w:r w:rsidR="00CF286C" w:rsidRPr="005F4D0D">
        <w:rPr>
          <w:rFonts w:asciiTheme="majorHAnsi" w:hAnsiTheme="majorHAnsi"/>
          <w:sz w:val="18"/>
          <w:szCs w:val="18"/>
        </w:rPr>
        <w:t>orce.</w:t>
      </w:r>
    </w:p>
    <w:p w:rsidR="00145D0E" w:rsidRPr="003F6DBF" w:rsidRDefault="00145D0E" w:rsidP="00976FC2">
      <w:pPr>
        <w:pStyle w:val="ListParagraph"/>
        <w:numPr>
          <w:ilvl w:val="0"/>
          <w:numId w:val="6"/>
        </w:numPr>
        <w:tabs>
          <w:tab w:val="left" w:pos="360"/>
        </w:tabs>
        <w:spacing w:line="240" w:lineRule="auto"/>
        <w:ind w:left="90" w:hanging="90"/>
        <w:jc w:val="both"/>
        <w:rPr>
          <w:rFonts w:asciiTheme="majorHAnsi" w:hAnsiTheme="majorHAnsi"/>
          <w:b/>
          <w:i/>
          <w:sz w:val="24"/>
          <w:szCs w:val="24"/>
          <w:u w:val="single"/>
        </w:rPr>
      </w:pPr>
      <w:r w:rsidRPr="003F6DBF">
        <w:rPr>
          <w:rFonts w:asciiTheme="majorHAnsi" w:hAnsiTheme="majorHAnsi"/>
          <w:b/>
          <w:i/>
          <w:sz w:val="24"/>
          <w:szCs w:val="24"/>
          <w:u w:val="single"/>
        </w:rPr>
        <w:t>Bank Accounts Policy</w:t>
      </w:r>
    </w:p>
    <w:p w:rsidR="00145D0E" w:rsidRPr="005F4D0D" w:rsidRDefault="007D2709" w:rsidP="00AB375E">
      <w:pPr>
        <w:spacing w:line="240" w:lineRule="auto"/>
        <w:ind w:left="360"/>
        <w:jc w:val="both"/>
        <w:rPr>
          <w:rFonts w:asciiTheme="majorHAnsi" w:hAnsiTheme="majorHAnsi"/>
          <w:sz w:val="18"/>
          <w:szCs w:val="18"/>
        </w:rPr>
      </w:pPr>
      <w:r w:rsidRPr="003F6DBF">
        <w:rPr>
          <w:rFonts w:asciiTheme="majorHAnsi" w:hAnsiTheme="majorHAnsi"/>
          <w:b/>
          <w:sz w:val="20"/>
          <w:szCs w:val="20"/>
        </w:rPr>
        <w:t>1.</w:t>
      </w:r>
      <w:r w:rsidRPr="003F6DBF">
        <w:rPr>
          <w:rFonts w:asciiTheme="majorHAnsi" w:hAnsiTheme="majorHAnsi"/>
          <w:sz w:val="20"/>
          <w:szCs w:val="20"/>
        </w:rPr>
        <w:tab/>
      </w:r>
      <w:r w:rsidR="00145D0E" w:rsidRPr="005F4D0D">
        <w:rPr>
          <w:rFonts w:asciiTheme="majorHAnsi" w:hAnsiTheme="majorHAnsi"/>
          <w:sz w:val="18"/>
          <w:szCs w:val="18"/>
        </w:rPr>
        <w:t xml:space="preserve">The Chairman </w:t>
      </w:r>
      <w:r w:rsidR="00CB1BE1" w:rsidRPr="005F4D0D">
        <w:rPr>
          <w:rFonts w:asciiTheme="majorHAnsi" w:hAnsiTheme="majorHAnsi"/>
          <w:sz w:val="18"/>
          <w:szCs w:val="18"/>
        </w:rPr>
        <w:t>of the Task F</w:t>
      </w:r>
      <w:r w:rsidR="00CF286C" w:rsidRPr="005F4D0D">
        <w:rPr>
          <w:rFonts w:asciiTheme="majorHAnsi" w:hAnsiTheme="majorHAnsi"/>
          <w:sz w:val="18"/>
          <w:szCs w:val="18"/>
        </w:rPr>
        <w:t>orce</w:t>
      </w:r>
      <w:r w:rsidR="00145D0E" w:rsidRPr="005F4D0D">
        <w:rPr>
          <w:rFonts w:asciiTheme="majorHAnsi" w:hAnsiTheme="majorHAnsi"/>
          <w:sz w:val="18"/>
          <w:szCs w:val="18"/>
        </w:rPr>
        <w:t xml:space="preserve"> (herein referred to as “Chairman”) </w:t>
      </w:r>
      <w:r w:rsidR="008E7B43" w:rsidRPr="005F4D0D">
        <w:rPr>
          <w:rFonts w:asciiTheme="majorHAnsi" w:hAnsiTheme="majorHAnsi"/>
          <w:sz w:val="18"/>
          <w:szCs w:val="18"/>
        </w:rPr>
        <w:t xml:space="preserve">may </w:t>
      </w:r>
      <w:r w:rsidR="00145D0E" w:rsidRPr="005F4D0D">
        <w:rPr>
          <w:rFonts w:asciiTheme="majorHAnsi" w:hAnsiTheme="majorHAnsi"/>
          <w:sz w:val="18"/>
          <w:szCs w:val="18"/>
        </w:rPr>
        <w:t>designate:</w:t>
      </w:r>
    </w:p>
    <w:p w:rsidR="00145D0E" w:rsidRPr="005F4D0D" w:rsidRDefault="00145D0E" w:rsidP="00BF75C6">
      <w:pPr>
        <w:pStyle w:val="ListParagraph"/>
        <w:numPr>
          <w:ilvl w:val="0"/>
          <w:numId w:val="2"/>
        </w:numPr>
        <w:spacing w:line="240" w:lineRule="auto"/>
        <w:ind w:left="720" w:hanging="360"/>
        <w:jc w:val="both"/>
        <w:rPr>
          <w:rFonts w:asciiTheme="majorHAnsi" w:hAnsiTheme="majorHAnsi"/>
          <w:sz w:val="18"/>
          <w:szCs w:val="18"/>
        </w:rPr>
      </w:pPr>
      <w:r w:rsidRPr="005F4D0D">
        <w:rPr>
          <w:rFonts w:asciiTheme="majorHAnsi" w:hAnsiTheme="majorHAnsi"/>
          <w:sz w:val="18"/>
          <w:szCs w:val="18"/>
        </w:rPr>
        <w:t>Bank accounts in which funds and donations are paid into (note these are solely collection accounts), for control purposes;</w:t>
      </w:r>
    </w:p>
    <w:p w:rsidR="00C07CE3" w:rsidRPr="005F4D0D" w:rsidRDefault="00145D0E" w:rsidP="004F0FC2">
      <w:pPr>
        <w:pStyle w:val="ListParagraph"/>
        <w:numPr>
          <w:ilvl w:val="0"/>
          <w:numId w:val="2"/>
        </w:numPr>
        <w:spacing w:after="0" w:line="240" w:lineRule="auto"/>
        <w:ind w:left="720" w:hanging="360"/>
        <w:jc w:val="both"/>
        <w:rPr>
          <w:rFonts w:asciiTheme="majorHAnsi" w:hAnsiTheme="majorHAnsi"/>
          <w:sz w:val="18"/>
          <w:szCs w:val="18"/>
        </w:rPr>
      </w:pPr>
      <w:r w:rsidRPr="005F4D0D">
        <w:rPr>
          <w:rFonts w:asciiTheme="majorHAnsi" w:hAnsiTheme="majorHAnsi"/>
          <w:sz w:val="18"/>
          <w:szCs w:val="18"/>
        </w:rPr>
        <w:t xml:space="preserve">A </w:t>
      </w:r>
      <w:r w:rsidRPr="005F4D0D">
        <w:rPr>
          <w:rFonts w:asciiTheme="majorHAnsi" w:hAnsiTheme="majorHAnsi"/>
          <w:b/>
          <w:sz w:val="18"/>
          <w:szCs w:val="18"/>
          <w:u w:val="single"/>
        </w:rPr>
        <w:t>specific bank account</w:t>
      </w:r>
      <w:r w:rsidRPr="005F4D0D">
        <w:rPr>
          <w:rFonts w:asciiTheme="majorHAnsi" w:hAnsiTheme="majorHAnsi"/>
          <w:sz w:val="18"/>
          <w:szCs w:val="18"/>
        </w:rPr>
        <w:t xml:space="preserve"> into which all receipts from the collections accounts are swept into at regular intervals and</w:t>
      </w:r>
      <w:r w:rsidR="00954964" w:rsidRPr="005F4D0D">
        <w:rPr>
          <w:rFonts w:asciiTheme="majorHAnsi" w:hAnsiTheme="majorHAnsi"/>
          <w:sz w:val="18"/>
          <w:szCs w:val="18"/>
        </w:rPr>
        <w:t xml:space="preserve"> </w:t>
      </w:r>
      <w:r w:rsidR="006602F7" w:rsidRPr="005F4D0D">
        <w:rPr>
          <w:rFonts w:asciiTheme="majorHAnsi" w:hAnsiTheme="majorHAnsi"/>
          <w:sz w:val="18"/>
          <w:szCs w:val="18"/>
        </w:rPr>
        <w:t>p</w:t>
      </w:r>
      <w:r w:rsidRPr="005F4D0D">
        <w:rPr>
          <w:rFonts w:asciiTheme="majorHAnsi" w:hAnsiTheme="majorHAnsi"/>
          <w:sz w:val="18"/>
          <w:szCs w:val="18"/>
        </w:rPr>
        <w:t>ayments/expenditure are to be made from this account</w:t>
      </w:r>
      <w:r w:rsidR="008E7B43" w:rsidRPr="005F4D0D">
        <w:rPr>
          <w:rFonts w:asciiTheme="majorHAnsi" w:hAnsiTheme="majorHAnsi"/>
          <w:sz w:val="18"/>
          <w:szCs w:val="18"/>
        </w:rPr>
        <w:t>.</w:t>
      </w:r>
    </w:p>
    <w:p w:rsidR="00145D0E" w:rsidRPr="005F4D0D" w:rsidRDefault="007D2709" w:rsidP="007D2709">
      <w:pPr>
        <w:spacing w:after="0" w:line="240" w:lineRule="auto"/>
        <w:ind w:left="720" w:hanging="360"/>
        <w:jc w:val="both"/>
        <w:rPr>
          <w:rFonts w:asciiTheme="majorHAnsi" w:hAnsiTheme="majorHAnsi"/>
          <w:sz w:val="18"/>
          <w:szCs w:val="18"/>
        </w:rPr>
      </w:pPr>
      <w:r w:rsidRPr="005F4D0D">
        <w:rPr>
          <w:rFonts w:asciiTheme="majorHAnsi" w:hAnsiTheme="majorHAnsi"/>
          <w:b/>
          <w:sz w:val="18"/>
          <w:szCs w:val="18"/>
        </w:rPr>
        <w:t>2.</w:t>
      </w:r>
      <w:r w:rsidRPr="005F4D0D">
        <w:rPr>
          <w:rFonts w:asciiTheme="majorHAnsi" w:hAnsiTheme="majorHAnsi"/>
          <w:sz w:val="18"/>
          <w:szCs w:val="18"/>
        </w:rPr>
        <w:tab/>
      </w:r>
      <w:r w:rsidR="00145D0E" w:rsidRPr="005F4D0D">
        <w:rPr>
          <w:rFonts w:asciiTheme="majorHAnsi" w:hAnsiTheme="majorHAnsi"/>
          <w:sz w:val="18"/>
          <w:szCs w:val="18"/>
        </w:rPr>
        <w:t xml:space="preserve">Two signatories </w:t>
      </w:r>
      <w:r w:rsidR="008E7B43" w:rsidRPr="005F4D0D">
        <w:rPr>
          <w:rFonts w:asciiTheme="majorHAnsi" w:hAnsiTheme="majorHAnsi"/>
          <w:sz w:val="18"/>
          <w:szCs w:val="18"/>
        </w:rPr>
        <w:t>are</w:t>
      </w:r>
      <w:r w:rsidR="00145D0E" w:rsidRPr="005F4D0D">
        <w:rPr>
          <w:rFonts w:asciiTheme="majorHAnsi" w:hAnsiTheme="majorHAnsi"/>
          <w:sz w:val="18"/>
          <w:szCs w:val="18"/>
        </w:rPr>
        <w:t xml:space="preserve"> required on all withdrawal instruments including electronic mode of payment</w:t>
      </w:r>
      <w:r w:rsidR="008E7B43" w:rsidRPr="005F4D0D">
        <w:rPr>
          <w:rFonts w:asciiTheme="majorHAnsi" w:hAnsiTheme="majorHAnsi"/>
          <w:sz w:val="18"/>
          <w:szCs w:val="18"/>
        </w:rPr>
        <w:t>.</w:t>
      </w:r>
    </w:p>
    <w:p w:rsidR="00145D0E" w:rsidRPr="005F4D0D" w:rsidRDefault="007D2709" w:rsidP="007D2709">
      <w:pPr>
        <w:spacing w:after="0" w:line="240" w:lineRule="auto"/>
        <w:ind w:left="720" w:hanging="360"/>
        <w:jc w:val="both"/>
        <w:rPr>
          <w:rFonts w:asciiTheme="majorHAnsi" w:hAnsiTheme="majorHAnsi"/>
          <w:sz w:val="18"/>
          <w:szCs w:val="18"/>
        </w:rPr>
      </w:pPr>
      <w:r w:rsidRPr="005F4D0D">
        <w:rPr>
          <w:rFonts w:asciiTheme="majorHAnsi" w:hAnsiTheme="majorHAnsi"/>
          <w:b/>
          <w:sz w:val="18"/>
          <w:szCs w:val="18"/>
        </w:rPr>
        <w:t>3.</w:t>
      </w:r>
      <w:r w:rsidRPr="005F4D0D">
        <w:rPr>
          <w:rFonts w:asciiTheme="majorHAnsi" w:hAnsiTheme="majorHAnsi"/>
          <w:sz w:val="18"/>
          <w:szCs w:val="18"/>
        </w:rPr>
        <w:tab/>
      </w:r>
      <w:r w:rsidR="00145D0E" w:rsidRPr="005F4D0D">
        <w:rPr>
          <w:rFonts w:asciiTheme="majorHAnsi" w:hAnsiTheme="majorHAnsi"/>
          <w:sz w:val="18"/>
          <w:szCs w:val="18"/>
        </w:rPr>
        <w:t xml:space="preserve">The signatories </w:t>
      </w:r>
      <w:r w:rsidR="008E7B43" w:rsidRPr="005F4D0D">
        <w:rPr>
          <w:rFonts w:asciiTheme="majorHAnsi" w:hAnsiTheme="majorHAnsi"/>
          <w:sz w:val="18"/>
          <w:szCs w:val="18"/>
        </w:rPr>
        <w:t>are to be</w:t>
      </w:r>
      <w:r w:rsidR="00145D0E" w:rsidRPr="005F4D0D">
        <w:rPr>
          <w:rFonts w:asciiTheme="majorHAnsi" w:hAnsiTheme="majorHAnsi"/>
          <w:sz w:val="18"/>
          <w:szCs w:val="18"/>
        </w:rPr>
        <w:t xml:space="preserve"> appointed by the Chairman.</w:t>
      </w:r>
    </w:p>
    <w:p w:rsidR="00145D0E" w:rsidRPr="005F4D0D" w:rsidRDefault="007D2709" w:rsidP="007D2709">
      <w:pPr>
        <w:spacing w:after="0" w:line="240" w:lineRule="auto"/>
        <w:ind w:left="720" w:hanging="360"/>
        <w:jc w:val="both"/>
        <w:rPr>
          <w:rFonts w:asciiTheme="majorHAnsi" w:hAnsiTheme="majorHAnsi"/>
          <w:sz w:val="18"/>
          <w:szCs w:val="18"/>
        </w:rPr>
      </w:pPr>
      <w:r w:rsidRPr="005F4D0D">
        <w:rPr>
          <w:rFonts w:asciiTheme="majorHAnsi" w:hAnsiTheme="majorHAnsi"/>
          <w:b/>
          <w:sz w:val="18"/>
          <w:szCs w:val="18"/>
        </w:rPr>
        <w:lastRenderedPageBreak/>
        <w:t>4</w:t>
      </w:r>
      <w:r w:rsidRPr="005F4D0D">
        <w:rPr>
          <w:rFonts w:asciiTheme="majorHAnsi" w:hAnsiTheme="majorHAnsi"/>
          <w:sz w:val="18"/>
          <w:szCs w:val="18"/>
        </w:rPr>
        <w:t>.</w:t>
      </w:r>
      <w:r w:rsidRPr="005F4D0D">
        <w:rPr>
          <w:rFonts w:asciiTheme="majorHAnsi" w:hAnsiTheme="majorHAnsi"/>
          <w:sz w:val="18"/>
          <w:szCs w:val="18"/>
        </w:rPr>
        <w:tab/>
      </w:r>
      <w:r w:rsidR="00145D0E" w:rsidRPr="005F4D0D">
        <w:rPr>
          <w:rFonts w:asciiTheme="majorHAnsi" w:hAnsiTheme="majorHAnsi"/>
          <w:sz w:val="18"/>
          <w:szCs w:val="18"/>
        </w:rPr>
        <w:t>The signatories shall not have approving powers but should be responsible for the day to day operations of the bank accounts.</w:t>
      </w:r>
    </w:p>
    <w:p w:rsidR="00145D0E" w:rsidRPr="005F4D0D" w:rsidRDefault="007D2709" w:rsidP="007D2709">
      <w:pPr>
        <w:spacing w:after="0" w:line="240" w:lineRule="auto"/>
        <w:ind w:left="720" w:hanging="360"/>
        <w:jc w:val="both"/>
        <w:rPr>
          <w:rFonts w:asciiTheme="majorHAnsi" w:hAnsiTheme="majorHAnsi"/>
          <w:sz w:val="18"/>
          <w:szCs w:val="18"/>
        </w:rPr>
      </w:pPr>
      <w:r w:rsidRPr="005F4D0D">
        <w:rPr>
          <w:rFonts w:asciiTheme="majorHAnsi" w:hAnsiTheme="majorHAnsi"/>
          <w:b/>
          <w:sz w:val="18"/>
          <w:szCs w:val="18"/>
        </w:rPr>
        <w:t>5.</w:t>
      </w:r>
      <w:r w:rsidRPr="005F4D0D">
        <w:rPr>
          <w:rFonts w:asciiTheme="majorHAnsi" w:hAnsiTheme="majorHAnsi"/>
          <w:sz w:val="18"/>
          <w:szCs w:val="18"/>
        </w:rPr>
        <w:tab/>
      </w:r>
      <w:r w:rsidR="00145D0E" w:rsidRPr="005F4D0D">
        <w:rPr>
          <w:rFonts w:asciiTheme="majorHAnsi" w:hAnsiTheme="majorHAnsi"/>
          <w:sz w:val="18"/>
          <w:szCs w:val="18"/>
        </w:rPr>
        <w:t>All correspondence from the banks must be directed to the Chairman.</w:t>
      </w:r>
    </w:p>
    <w:p w:rsidR="00145D0E" w:rsidRPr="005F4D0D" w:rsidRDefault="007D2709" w:rsidP="007D2709">
      <w:pPr>
        <w:spacing w:after="0" w:line="240" w:lineRule="auto"/>
        <w:ind w:left="720" w:hanging="360"/>
        <w:jc w:val="both"/>
        <w:rPr>
          <w:rFonts w:asciiTheme="majorHAnsi" w:hAnsiTheme="majorHAnsi"/>
          <w:sz w:val="18"/>
          <w:szCs w:val="18"/>
        </w:rPr>
      </w:pPr>
      <w:r w:rsidRPr="005F4D0D">
        <w:rPr>
          <w:rFonts w:asciiTheme="majorHAnsi" w:hAnsiTheme="majorHAnsi"/>
          <w:b/>
          <w:sz w:val="18"/>
          <w:szCs w:val="18"/>
        </w:rPr>
        <w:t>6</w:t>
      </w:r>
      <w:r w:rsidRPr="005F4D0D">
        <w:rPr>
          <w:rFonts w:asciiTheme="majorHAnsi" w:hAnsiTheme="majorHAnsi"/>
          <w:sz w:val="18"/>
          <w:szCs w:val="18"/>
        </w:rPr>
        <w:t>.</w:t>
      </w:r>
      <w:r w:rsidRPr="005F4D0D">
        <w:rPr>
          <w:rFonts w:asciiTheme="majorHAnsi" w:hAnsiTheme="majorHAnsi"/>
          <w:sz w:val="18"/>
          <w:szCs w:val="18"/>
        </w:rPr>
        <w:tab/>
      </w:r>
      <w:r w:rsidR="00145D0E" w:rsidRPr="005F4D0D">
        <w:rPr>
          <w:rFonts w:asciiTheme="majorHAnsi" w:hAnsiTheme="majorHAnsi"/>
          <w:sz w:val="18"/>
          <w:szCs w:val="18"/>
        </w:rPr>
        <w:t xml:space="preserve">A reconciliation of the bank accounts and books of accounts maintained shall be submitted to the Chairman </w:t>
      </w:r>
      <w:r w:rsidR="00145D0E" w:rsidRPr="005F4D0D">
        <w:rPr>
          <w:rFonts w:asciiTheme="majorHAnsi" w:hAnsiTheme="majorHAnsi"/>
          <w:b/>
          <w:sz w:val="18"/>
          <w:szCs w:val="18"/>
          <w:u w:val="single"/>
        </w:rPr>
        <w:t>every month</w:t>
      </w:r>
      <w:r w:rsidR="00145D0E" w:rsidRPr="005F4D0D">
        <w:rPr>
          <w:rFonts w:asciiTheme="majorHAnsi" w:hAnsiTheme="majorHAnsi"/>
          <w:sz w:val="18"/>
          <w:szCs w:val="18"/>
        </w:rPr>
        <w:t xml:space="preserve">. </w:t>
      </w:r>
    </w:p>
    <w:p w:rsidR="007D2709" w:rsidRDefault="007D2709" w:rsidP="007D2709">
      <w:pPr>
        <w:spacing w:line="240" w:lineRule="auto"/>
        <w:ind w:firstLine="330"/>
        <w:rPr>
          <w:rFonts w:asciiTheme="majorHAnsi" w:hAnsiTheme="majorHAnsi"/>
          <w:b/>
          <w:i/>
          <w:sz w:val="20"/>
          <w:szCs w:val="20"/>
          <w:u w:val="single"/>
        </w:rPr>
      </w:pPr>
    </w:p>
    <w:p w:rsidR="00C07CE3" w:rsidRPr="003F6DBF" w:rsidRDefault="00C07CE3" w:rsidP="00976FC2">
      <w:pPr>
        <w:pStyle w:val="ListParagraph"/>
        <w:numPr>
          <w:ilvl w:val="0"/>
          <w:numId w:val="6"/>
        </w:numPr>
        <w:spacing w:line="240" w:lineRule="auto"/>
        <w:rPr>
          <w:rFonts w:asciiTheme="majorHAnsi" w:hAnsiTheme="majorHAnsi"/>
          <w:b/>
          <w:i/>
          <w:sz w:val="24"/>
          <w:szCs w:val="24"/>
          <w:u w:val="single"/>
        </w:rPr>
      </w:pPr>
      <w:r w:rsidRPr="003F6DBF">
        <w:rPr>
          <w:rFonts w:asciiTheme="majorHAnsi" w:hAnsiTheme="majorHAnsi"/>
          <w:b/>
          <w:i/>
          <w:sz w:val="24"/>
          <w:szCs w:val="24"/>
          <w:u w:val="single"/>
        </w:rPr>
        <w:t>Cash Advances</w:t>
      </w:r>
    </w:p>
    <w:p w:rsidR="00C07CE3" w:rsidRPr="005F4D0D" w:rsidRDefault="007D2709" w:rsidP="007D2709">
      <w:pPr>
        <w:spacing w:line="240" w:lineRule="auto"/>
        <w:ind w:left="720" w:hanging="390"/>
        <w:jc w:val="both"/>
        <w:rPr>
          <w:rFonts w:asciiTheme="majorHAnsi" w:hAnsiTheme="majorHAnsi"/>
          <w:sz w:val="18"/>
          <w:szCs w:val="18"/>
        </w:rPr>
      </w:pPr>
      <w:r w:rsidRPr="003F6DBF">
        <w:rPr>
          <w:rFonts w:asciiTheme="majorHAnsi" w:hAnsiTheme="majorHAnsi"/>
          <w:b/>
          <w:sz w:val="20"/>
          <w:szCs w:val="20"/>
        </w:rPr>
        <w:t>1.</w:t>
      </w:r>
      <w:r w:rsidRPr="003F6DBF">
        <w:rPr>
          <w:rFonts w:asciiTheme="majorHAnsi" w:hAnsiTheme="majorHAnsi"/>
          <w:sz w:val="20"/>
          <w:szCs w:val="20"/>
        </w:rPr>
        <w:tab/>
      </w:r>
      <w:r w:rsidR="00C07CE3" w:rsidRPr="005F4D0D">
        <w:rPr>
          <w:rFonts w:asciiTheme="majorHAnsi" w:hAnsiTheme="majorHAnsi"/>
          <w:sz w:val="18"/>
          <w:szCs w:val="18"/>
        </w:rPr>
        <w:t>Subject to the Financial Regulations (FR) and P</w:t>
      </w:r>
      <w:r w:rsidR="006602F7" w:rsidRPr="005F4D0D">
        <w:rPr>
          <w:rFonts w:asciiTheme="majorHAnsi" w:hAnsiTheme="majorHAnsi"/>
          <w:sz w:val="18"/>
          <w:szCs w:val="18"/>
        </w:rPr>
        <w:t>ub</w:t>
      </w:r>
      <w:r w:rsidR="00C07CE3" w:rsidRPr="005F4D0D">
        <w:rPr>
          <w:rFonts w:asciiTheme="majorHAnsi" w:hAnsiTheme="majorHAnsi"/>
          <w:sz w:val="18"/>
          <w:szCs w:val="18"/>
        </w:rPr>
        <w:t>ic Service Rules (PSR)</w:t>
      </w:r>
      <w:r w:rsidRPr="005F4D0D">
        <w:rPr>
          <w:rFonts w:asciiTheme="majorHAnsi" w:hAnsiTheme="majorHAnsi"/>
          <w:sz w:val="18"/>
          <w:szCs w:val="18"/>
        </w:rPr>
        <w:t>,</w:t>
      </w:r>
      <w:r w:rsidR="00C07CE3" w:rsidRPr="005F4D0D">
        <w:rPr>
          <w:rFonts w:asciiTheme="majorHAnsi" w:hAnsiTheme="majorHAnsi"/>
          <w:sz w:val="18"/>
          <w:szCs w:val="18"/>
        </w:rPr>
        <w:t xml:space="preserve"> petty cash advances may be made to an officer for petty cash transactions as approved by the Chairman.</w:t>
      </w:r>
    </w:p>
    <w:p w:rsidR="00C07CE3" w:rsidRPr="005F4D0D" w:rsidRDefault="007D2709" w:rsidP="007D2709">
      <w:pPr>
        <w:spacing w:line="240" w:lineRule="auto"/>
        <w:ind w:left="720" w:hanging="390"/>
        <w:jc w:val="both"/>
        <w:rPr>
          <w:rFonts w:asciiTheme="majorHAnsi" w:hAnsiTheme="majorHAnsi"/>
          <w:sz w:val="18"/>
          <w:szCs w:val="18"/>
        </w:rPr>
      </w:pPr>
      <w:r w:rsidRPr="005F4D0D">
        <w:rPr>
          <w:rFonts w:asciiTheme="majorHAnsi" w:hAnsiTheme="majorHAnsi"/>
          <w:b/>
          <w:sz w:val="18"/>
          <w:szCs w:val="18"/>
        </w:rPr>
        <w:t>2.</w:t>
      </w:r>
      <w:r w:rsidRPr="005F4D0D">
        <w:rPr>
          <w:rFonts w:asciiTheme="majorHAnsi" w:hAnsiTheme="majorHAnsi"/>
          <w:sz w:val="18"/>
          <w:szCs w:val="18"/>
        </w:rPr>
        <w:tab/>
      </w:r>
      <w:r w:rsidR="00C07CE3" w:rsidRPr="005F4D0D">
        <w:rPr>
          <w:rFonts w:asciiTheme="majorHAnsi" w:hAnsiTheme="majorHAnsi"/>
          <w:sz w:val="18"/>
          <w:szCs w:val="18"/>
        </w:rPr>
        <w:t xml:space="preserve">Officials who receive such advances shall be personally accountable and financially liable for </w:t>
      </w:r>
      <w:r w:rsidRPr="005F4D0D">
        <w:rPr>
          <w:rFonts w:asciiTheme="majorHAnsi" w:hAnsiTheme="majorHAnsi"/>
          <w:sz w:val="18"/>
          <w:szCs w:val="18"/>
        </w:rPr>
        <w:t xml:space="preserve">the </w:t>
      </w:r>
      <w:r w:rsidR="00C07CE3" w:rsidRPr="005F4D0D">
        <w:rPr>
          <w:rFonts w:asciiTheme="majorHAnsi" w:hAnsiTheme="majorHAnsi"/>
          <w:sz w:val="18"/>
          <w:szCs w:val="18"/>
        </w:rPr>
        <w:t>custody and management of the advances and must account for the advances at any given time. They are to</w:t>
      </w:r>
      <w:r w:rsidRPr="005F4D0D">
        <w:rPr>
          <w:rFonts w:asciiTheme="majorHAnsi" w:hAnsiTheme="majorHAnsi"/>
          <w:sz w:val="18"/>
          <w:szCs w:val="18"/>
        </w:rPr>
        <w:t xml:space="preserve"> </w:t>
      </w:r>
      <w:r w:rsidR="00C07CE3" w:rsidRPr="005F4D0D">
        <w:rPr>
          <w:rFonts w:asciiTheme="majorHAnsi" w:hAnsiTheme="majorHAnsi"/>
          <w:sz w:val="18"/>
          <w:szCs w:val="18"/>
        </w:rPr>
        <w:t>report weekly to the Chairman or as he may direct.</w:t>
      </w:r>
    </w:p>
    <w:p w:rsidR="007D2709" w:rsidRPr="003F6DBF" w:rsidRDefault="007D2709" w:rsidP="00976FC2">
      <w:pPr>
        <w:pStyle w:val="ListParagraph"/>
        <w:numPr>
          <w:ilvl w:val="0"/>
          <w:numId w:val="6"/>
        </w:numPr>
        <w:spacing w:after="0" w:line="240" w:lineRule="auto"/>
        <w:ind w:left="360"/>
        <w:rPr>
          <w:rFonts w:asciiTheme="majorHAnsi" w:hAnsiTheme="majorHAnsi"/>
          <w:b/>
          <w:i/>
          <w:sz w:val="24"/>
          <w:szCs w:val="24"/>
          <w:u w:val="single"/>
        </w:rPr>
      </w:pPr>
      <w:r w:rsidRPr="003F6DBF">
        <w:rPr>
          <w:rFonts w:asciiTheme="majorHAnsi" w:hAnsiTheme="majorHAnsi"/>
          <w:b/>
          <w:i/>
          <w:sz w:val="24"/>
          <w:szCs w:val="24"/>
          <w:u w:val="single"/>
        </w:rPr>
        <w:t>Expenditures/Payments</w:t>
      </w:r>
    </w:p>
    <w:p w:rsidR="007D2709" w:rsidRPr="003F6DBF" w:rsidRDefault="007D2709" w:rsidP="007D2709">
      <w:pPr>
        <w:spacing w:after="0" w:line="240" w:lineRule="auto"/>
        <w:rPr>
          <w:rFonts w:asciiTheme="majorHAnsi" w:hAnsiTheme="majorHAnsi"/>
          <w:b/>
          <w:sz w:val="20"/>
          <w:szCs w:val="20"/>
          <w:u w:val="single"/>
        </w:rPr>
      </w:pPr>
    </w:p>
    <w:p w:rsidR="007D2709" w:rsidRPr="005F4D0D" w:rsidRDefault="004E72EB" w:rsidP="0018658D">
      <w:pPr>
        <w:spacing w:after="0" w:line="240" w:lineRule="auto"/>
        <w:ind w:left="720" w:hanging="360"/>
        <w:jc w:val="both"/>
        <w:rPr>
          <w:rFonts w:asciiTheme="majorHAnsi" w:hAnsiTheme="majorHAnsi"/>
          <w:sz w:val="18"/>
          <w:szCs w:val="18"/>
        </w:rPr>
      </w:pPr>
      <w:r w:rsidRPr="003F6DBF">
        <w:rPr>
          <w:rFonts w:asciiTheme="majorHAnsi" w:hAnsiTheme="majorHAnsi"/>
          <w:b/>
          <w:sz w:val="20"/>
          <w:szCs w:val="20"/>
        </w:rPr>
        <w:t>1.</w:t>
      </w:r>
      <w:r w:rsidRPr="003F6DBF">
        <w:rPr>
          <w:rFonts w:asciiTheme="majorHAnsi" w:hAnsiTheme="majorHAnsi"/>
          <w:sz w:val="20"/>
          <w:szCs w:val="20"/>
        </w:rPr>
        <w:tab/>
      </w:r>
      <w:r w:rsidR="007D2709" w:rsidRPr="005F4D0D">
        <w:rPr>
          <w:rFonts w:asciiTheme="majorHAnsi" w:hAnsiTheme="majorHAnsi"/>
          <w:sz w:val="18"/>
          <w:szCs w:val="18"/>
        </w:rPr>
        <w:t>All payments to third parties such as vendors or suppliers and allowances to ad-hoc staff shall be by bank transfer, except where the Chairman approves cash disbursement due to exigency</w:t>
      </w:r>
      <w:r w:rsidR="001E1472" w:rsidRPr="005F4D0D">
        <w:rPr>
          <w:rFonts w:asciiTheme="majorHAnsi" w:hAnsiTheme="majorHAnsi"/>
          <w:sz w:val="18"/>
          <w:szCs w:val="18"/>
        </w:rPr>
        <w:t>.</w:t>
      </w:r>
    </w:p>
    <w:p w:rsidR="007D2709" w:rsidRPr="005F4D0D" w:rsidRDefault="004E72EB" w:rsidP="0018658D">
      <w:pPr>
        <w:spacing w:after="0" w:line="240" w:lineRule="auto"/>
        <w:ind w:left="720" w:hanging="360"/>
        <w:jc w:val="both"/>
        <w:rPr>
          <w:rFonts w:asciiTheme="majorHAnsi" w:hAnsiTheme="majorHAnsi"/>
          <w:sz w:val="18"/>
          <w:szCs w:val="18"/>
        </w:rPr>
      </w:pPr>
      <w:r w:rsidRPr="005F4D0D">
        <w:rPr>
          <w:rFonts w:asciiTheme="majorHAnsi" w:hAnsiTheme="majorHAnsi"/>
          <w:b/>
          <w:sz w:val="18"/>
          <w:szCs w:val="18"/>
        </w:rPr>
        <w:t>2.</w:t>
      </w:r>
      <w:r w:rsidRPr="005F4D0D">
        <w:rPr>
          <w:rFonts w:asciiTheme="majorHAnsi" w:hAnsiTheme="majorHAnsi"/>
          <w:b/>
          <w:sz w:val="18"/>
          <w:szCs w:val="18"/>
        </w:rPr>
        <w:tab/>
      </w:r>
      <w:r w:rsidR="007D2709" w:rsidRPr="005F4D0D">
        <w:rPr>
          <w:rFonts w:asciiTheme="majorHAnsi" w:hAnsiTheme="majorHAnsi"/>
          <w:sz w:val="18"/>
          <w:szCs w:val="18"/>
        </w:rPr>
        <w:t>Vendors and suppliers will only be paid after they have supplied or rendered the services contracted to them.</w:t>
      </w:r>
    </w:p>
    <w:p w:rsidR="007D2709" w:rsidRPr="005F4D0D" w:rsidRDefault="004E72EB" w:rsidP="0018658D">
      <w:pPr>
        <w:spacing w:after="0" w:line="240" w:lineRule="auto"/>
        <w:ind w:left="720" w:hanging="450"/>
        <w:jc w:val="both"/>
        <w:rPr>
          <w:rFonts w:asciiTheme="majorHAnsi" w:hAnsiTheme="majorHAnsi"/>
          <w:sz w:val="18"/>
          <w:szCs w:val="18"/>
        </w:rPr>
      </w:pPr>
      <w:r w:rsidRPr="005F4D0D">
        <w:rPr>
          <w:rFonts w:asciiTheme="majorHAnsi" w:hAnsiTheme="majorHAnsi"/>
          <w:b/>
          <w:sz w:val="18"/>
          <w:szCs w:val="18"/>
        </w:rPr>
        <w:lastRenderedPageBreak/>
        <w:t>3.</w:t>
      </w:r>
      <w:r w:rsidRPr="005F4D0D">
        <w:rPr>
          <w:rFonts w:asciiTheme="majorHAnsi" w:hAnsiTheme="majorHAnsi"/>
          <w:sz w:val="18"/>
          <w:szCs w:val="18"/>
        </w:rPr>
        <w:tab/>
      </w:r>
      <w:r w:rsidR="007D2709" w:rsidRPr="005F4D0D">
        <w:rPr>
          <w:rFonts w:asciiTheme="majorHAnsi" w:hAnsiTheme="majorHAnsi"/>
          <w:sz w:val="18"/>
          <w:szCs w:val="18"/>
        </w:rPr>
        <w:t>All recipients of payments must issue a written receipt to the Committee stating amount and purpose.</w:t>
      </w:r>
    </w:p>
    <w:p w:rsidR="007D2709" w:rsidRPr="005F4D0D" w:rsidRDefault="004E72EB" w:rsidP="0018658D">
      <w:pPr>
        <w:spacing w:after="0" w:line="240" w:lineRule="auto"/>
        <w:ind w:left="720" w:hanging="450"/>
        <w:jc w:val="both"/>
        <w:rPr>
          <w:rFonts w:asciiTheme="majorHAnsi" w:hAnsiTheme="majorHAnsi"/>
          <w:sz w:val="18"/>
          <w:szCs w:val="18"/>
        </w:rPr>
      </w:pPr>
      <w:r w:rsidRPr="005F4D0D">
        <w:rPr>
          <w:rFonts w:asciiTheme="majorHAnsi" w:hAnsiTheme="majorHAnsi"/>
          <w:b/>
          <w:sz w:val="18"/>
          <w:szCs w:val="18"/>
        </w:rPr>
        <w:t>4.</w:t>
      </w:r>
      <w:r w:rsidRPr="005F4D0D">
        <w:rPr>
          <w:rFonts w:asciiTheme="majorHAnsi" w:hAnsiTheme="majorHAnsi"/>
          <w:sz w:val="18"/>
          <w:szCs w:val="18"/>
        </w:rPr>
        <w:t xml:space="preserve"> </w:t>
      </w:r>
      <w:r w:rsidR="0018658D" w:rsidRPr="005F4D0D">
        <w:rPr>
          <w:rFonts w:asciiTheme="majorHAnsi" w:hAnsiTheme="majorHAnsi"/>
          <w:sz w:val="18"/>
          <w:szCs w:val="18"/>
        </w:rPr>
        <w:tab/>
      </w:r>
      <w:r w:rsidR="007D2709" w:rsidRPr="005F4D0D">
        <w:rPr>
          <w:rFonts w:asciiTheme="majorHAnsi" w:hAnsiTheme="majorHAnsi"/>
          <w:sz w:val="18"/>
          <w:szCs w:val="18"/>
        </w:rPr>
        <w:t xml:space="preserve">All disbursements must be recorded in the books of </w:t>
      </w:r>
      <w:r w:rsidR="00CB1BE1" w:rsidRPr="005F4D0D">
        <w:rPr>
          <w:rFonts w:asciiTheme="majorHAnsi" w:hAnsiTheme="majorHAnsi"/>
          <w:sz w:val="18"/>
          <w:szCs w:val="18"/>
        </w:rPr>
        <w:t>accounts opened by the Task F</w:t>
      </w:r>
      <w:r w:rsidR="00465D23" w:rsidRPr="005F4D0D">
        <w:rPr>
          <w:rFonts w:asciiTheme="majorHAnsi" w:hAnsiTheme="majorHAnsi"/>
          <w:sz w:val="18"/>
          <w:szCs w:val="18"/>
        </w:rPr>
        <w:t>orce</w:t>
      </w:r>
      <w:r w:rsidR="007D2709" w:rsidRPr="005F4D0D">
        <w:rPr>
          <w:rFonts w:asciiTheme="majorHAnsi" w:hAnsiTheme="majorHAnsi"/>
          <w:sz w:val="18"/>
          <w:szCs w:val="18"/>
        </w:rPr>
        <w:t>.</w:t>
      </w:r>
    </w:p>
    <w:p w:rsidR="007D2709" w:rsidRPr="005F4D0D" w:rsidRDefault="004E72EB" w:rsidP="0018658D">
      <w:pPr>
        <w:spacing w:after="0" w:line="240" w:lineRule="auto"/>
        <w:ind w:left="720" w:hanging="450"/>
        <w:jc w:val="both"/>
        <w:rPr>
          <w:rFonts w:asciiTheme="majorHAnsi" w:hAnsiTheme="majorHAnsi"/>
          <w:sz w:val="18"/>
          <w:szCs w:val="18"/>
        </w:rPr>
      </w:pPr>
      <w:r w:rsidRPr="005F4D0D">
        <w:rPr>
          <w:rFonts w:asciiTheme="majorHAnsi" w:hAnsiTheme="majorHAnsi"/>
          <w:b/>
          <w:sz w:val="18"/>
          <w:szCs w:val="18"/>
        </w:rPr>
        <w:t>5.</w:t>
      </w:r>
      <w:r w:rsidRPr="005F4D0D">
        <w:rPr>
          <w:rFonts w:asciiTheme="majorHAnsi" w:hAnsiTheme="majorHAnsi"/>
          <w:b/>
          <w:sz w:val="18"/>
          <w:szCs w:val="18"/>
        </w:rPr>
        <w:tab/>
      </w:r>
      <w:r w:rsidR="007D2709" w:rsidRPr="005F4D0D">
        <w:rPr>
          <w:rFonts w:asciiTheme="majorHAnsi" w:hAnsiTheme="majorHAnsi"/>
          <w:sz w:val="18"/>
          <w:szCs w:val="18"/>
        </w:rPr>
        <w:t>The Chairman shall be given a weekly update of inflows</w:t>
      </w:r>
      <w:r w:rsidRPr="005F4D0D">
        <w:rPr>
          <w:rFonts w:asciiTheme="majorHAnsi" w:hAnsiTheme="majorHAnsi"/>
          <w:sz w:val="18"/>
          <w:szCs w:val="18"/>
        </w:rPr>
        <w:t>/receipts and o</w:t>
      </w:r>
      <w:r w:rsidR="007D2709" w:rsidRPr="005F4D0D">
        <w:rPr>
          <w:rFonts w:asciiTheme="majorHAnsi" w:hAnsiTheme="majorHAnsi"/>
          <w:sz w:val="18"/>
          <w:szCs w:val="18"/>
        </w:rPr>
        <w:t>utflows/expenditures.</w:t>
      </w:r>
    </w:p>
    <w:p w:rsidR="00E475DB" w:rsidRPr="003F6DBF" w:rsidRDefault="00E475DB" w:rsidP="004E72EB">
      <w:pPr>
        <w:spacing w:after="0" w:line="240" w:lineRule="auto"/>
        <w:ind w:left="270" w:hanging="270"/>
        <w:jc w:val="both"/>
        <w:rPr>
          <w:rFonts w:asciiTheme="majorHAnsi" w:hAnsiTheme="majorHAnsi"/>
          <w:sz w:val="20"/>
          <w:szCs w:val="20"/>
        </w:rPr>
      </w:pPr>
    </w:p>
    <w:p w:rsidR="004E72EB" w:rsidRPr="003F6DBF" w:rsidRDefault="004E72EB" w:rsidP="005F4D0D">
      <w:pPr>
        <w:pStyle w:val="ListParagraph"/>
        <w:numPr>
          <w:ilvl w:val="0"/>
          <w:numId w:val="6"/>
        </w:numPr>
        <w:tabs>
          <w:tab w:val="left" w:pos="360"/>
        </w:tabs>
        <w:spacing w:after="0" w:line="360" w:lineRule="auto"/>
        <w:ind w:hanging="720"/>
        <w:jc w:val="both"/>
        <w:rPr>
          <w:rFonts w:asciiTheme="majorHAnsi" w:hAnsiTheme="majorHAnsi"/>
          <w:b/>
          <w:i/>
          <w:sz w:val="24"/>
          <w:szCs w:val="24"/>
          <w:u w:val="single"/>
        </w:rPr>
      </w:pPr>
      <w:r w:rsidRPr="003F6DBF">
        <w:rPr>
          <w:rFonts w:asciiTheme="majorHAnsi" w:hAnsiTheme="majorHAnsi"/>
          <w:b/>
          <w:i/>
          <w:sz w:val="24"/>
          <w:szCs w:val="24"/>
          <w:u w:val="single"/>
        </w:rPr>
        <w:t>Authorizations</w:t>
      </w:r>
    </w:p>
    <w:p w:rsidR="004E72EB" w:rsidRDefault="004E72EB" w:rsidP="0018658D">
      <w:pPr>
        <w:spacing w:after="0" w:line="240" w:lineRule="auto"/>
        <w:ind w:left="360"/>
        <w:jc w:val="both"/>
        <w:rPr>
          <w:rFonts w:asciiTheme="majorHAnsi" w:hAnsiTheme="majorHAnsi"/>
          <w:sz w:val="18"/>
          <w:szCs w:val="18"/>
        </w:rPr>
      </w:pPr>
      <w:r w:rsidRPr="005F4D0D">
        <w:rPr>
          <w:rFonts w:asciiTheme="majorHAnsi" w:hAnsiTheme="majorHAnsi"/>
          <w:sz w:val="18"/>
          <w:szCs w:val="18"/>
        </w:rPr>
        <w:t>Approva</w:t>
      </w:r>
      <w:r w:rsidR="00792748" w:rsidRPr="005F4D0D">
        <w:rPr>
          <w:rFonts w:asciiTheme="majorHAnsi" w:hAnsiTheme="majorHAnsi"/>
          <w:sz w:val="18"/>
          <w:szCs w:val="18"/>
        </w:rPr>
        <w:t>l thresholds will be as it is obtainable in the public service. The Chairman may consider limiting his approval threshold to that applicable to his office as the Secretary to the Government of the Federation. Any approval above this may be referred to the task force for consideration.</w:t>
      </w:r>
    </w:p>
    <w:p w:rsidR="00EC4069" w:rsidRPr="005F4D0D" w:rsidRDefault="00EC4069" w:rsidP="0018658D">
      <w:pPr>
        <w:spacing w:after="0" w:line="240" w:lineRule="auto"/>
        <w:ind w:left="360"/>
        <w:jc w:val="both"/>
        <w:rPr>
          <w:rFonts w:asciiTheme="majorHAnsi" w:hAnsiTheme="majorHAnsi"/>
          <w:sz w:val="18"/>
          <w:szCs w:val="18"/>
        </w:rPr>
      </w:pPr>
      <w:bookmarkStart w:id="0" w:name="_GoBack"/>
      <w:bookmarkEnd w:id="0"/>
    </w:p>
    <w:p w:rsidR="005377B1" w:rsidRPr="005F4D0D" w:rsidRDefault="00425388" w:rsidP="0018658D">
      <w:pPr>
        <w:spacing w:after="0" w:line="240" w:lineRule="auto"/>
        <w:ind w:left="360"/>
        <w:jc w:val="both"/>
        <w:rPr>
          <w:rFonts w:asciiTheme="majorHAnsi" w:hAnsiTheme="majorHAnsi"/>
          <w:sz w:val="18"/>
          <w:szCs w:val="18"/>
        </w:rPr>
      </w:pPr>
      <w:r w:rsidRPr="005F4D0D">
        <w:rPr>
          <w:rFonts w:asciiTheme="majorHAnsi" w:hAnsiTheme="majorHAnsi"/>
          <w:color w:val="FF0000"/>
          <w:sz w:val="18"/>
          <w:szCs w:val="18"/>
        </w:rPr>
        <w:t>W</w:t>
      </w:r>
      <w:r w:rsidR="005377B1" w:rsidRPr="005F4D0D">
        <w:rPr>
          <w:rFonts w:asciiTheme="majorHAnsi" w:hAnsiTheme="majorHAnsi"/>
          <w:color w:val="FF0000"/>
          <w:sz w:val="18"/>
          <w:szCs w:val="18"/>
        </w:rPr>
        <w:t>here expenditure exceeds that of the office of the SGF requiring MTB approval, the PTF may play the role of MTB because of the emergency, thereafter the PTF should present the expenditure to Mr. President for ratification</w:t>
      </w:r>
      <w:r w:rsidR="005377B1" w:rsidRPr="005F4D0D">
        <w:rPr>
          <w:rFonts w:asciiTheme="majorHAnsi" w:hAnsiTheme="majorHAnsi"/>
          <w:sz w:val="18"/>
          <w:szCs w:val="18"/>
        </w:rPr>
        <w:t>.</w:t>
      </w:r>
    </w:p>
    <w:p w:rsidR="007C762C" w:rsidRPr="003F6DBF" w:rsidRDefault="007C762C" w:rsidP="007C762C">
      <w:pPr>
        <w:spacing w:after="0" w:line="240" w:lineRule="auto"/>
        <w:jc w:val="both"/>
        <w:rPr>
          <w:rFonts w:asciiTheme="majorHAnsi" w:hAnsiTheme="majorHAnsi"/>
          <w:b/>
          <w:i/>
          <w:sz w:val="20"/>
          <w:szCs w:val="20"/>
          <w:u w:val="single"/>
        </w:rPr>
      </w:pPr>
    </w:p>
    <w:p w:rsidR="007C762C" w:rsidRPr="003F6DBF" w:rsidRDefault="007C762C" w:rsidP="005F4D0D">
      <w:pPr>
        <w:pStyle w:val="ListParagraph"/>
        <w:numPr>
          <w:ilvl w:val="0"/>
          <w:numId w:val="6"/>
        </w:numPr>
        <w:spacing w:after="0" w:line="240" w:lineRule="auto"/>
        <w:ind w:left="360"/>
        <w:jc w:val="both"/>
        <w:rPr>
          <w:rFonts w:asciiTheme="majorHAnsi" w:hAnsiTheme="majorHAnsi"/>
          <w:b/>
          <w:i/>
          <w:sz w:val="24"/>
          <w:szCs w:val="24"/>
          <w:u w:val="single"/>
        </w:rPr>
      </w:pPr>
      <w:r w:rsidRPr="003F6DBF">
        <w:rPr>
          <w:rFonts w:asciiTheme="majorHAnsi" w:hAnsiTheme="majorHAnsi"/>
          <w:b/>
          <w:i/>
          <w:sz w:val="24"/>
          <w:szCs w:val="24"/>
          <w:u w:val="single"/>
        </w:rPr>
        <w:t>Procurement</w:t>
      </w:r>
    </w:p>
    <w:p w:rsidR="007C762C" w:rsidRPr="003F6DBF" w:rsidRDefault="007C762C" w:rsidP="007C762C">
      <w:pPr>
        <w:spacing w:after="0" w:line="240" w:lineRule="auto"/>
        <w:jc w:val="both"/>
        <w:rPr>
          <w:rFonts w:asciiTheme="majorHAnsi" w:hAnsiTheme="majorHAnsi"/>
          <w:b/>
          <w:i/>
          <w:sz w:val="20"/>
          <w:szCs w:val="20"/>
          <w:u w:val="single"/>
        </w:rPr>
      </w:pPr>
    </w:p>
    <w:p w:rsidR="007C762C" w:rsidRPr="005F4D0D" w:rsidRDefault="00976FC2" w:rsidP="0018658D">
      <w:pPr>
        <w:spacing w:after="0" w:line="240" w:lineRule="auto"/>
        <w:ind w:firstLine="360"/>
        <w:jc w:val="both"/>
        <w:rPr>
          <w:rFonts w:asciiTheme="majorHAnsi" w:hAnsiTheme="majorHAnsi"/>
          <w:sz w:val="18"/>
          <w:szCs w:val="18"/>
        </w:rPr>
      </w:pPr>
      <w:r w:rsidRPr="003F6DBF">
        <w:rPr>
          <w:rFonts w:asciiTheme="majorHAnsi" w:hAnsiTheme="majorHAnsi"/>
          <w:b/>
          <w:sz w:val="20"/>
          <w:szCs w:val="20"/>
        </w:rPr>
        <w:t>1.</w:t>
      </w:r>
      <w:r w:rsidRPr="003F6DBF">
        <w:rPr>
          <w:rFonts w:asciiTheme="majorHAnsi" w:hAnsiTheme="majorHAnsi"/>
          <w:sz w:val="20"/>
          <w:szCs w:val="20"/>
        </w:rPr>
        <w:t xml:space="preserve"> </w:t>
      </w:r>
      <w:r w:rsidR="007C762C" w:rsidRPr="005F4D0D">
        <w:rPr>
          <w:rFonts w:asciiTheme="majorHAnsi" w:hAnsiTheme="majorHAnsi"/>
          <w:sz w:val="18"/>
          <w:szCs w:val="18"/>
        </w:rPr>
        <w:t>The Chairman shall be responsible for:</w:t>
      </w:r>
    </w:p>
    <w:p w:rsidR="007C762C" w:rsidRPr="005F4D0D" w:rsidRDefault="007C762C" w:rsidP="007C762C">
      <w:pPr>
        <w:pStyle w:val="ListParagraph"/>
        <w:numPr>
          <w:ilvl w:val="0"/>
          <w:numId w:val="5"/>
        </w:numPr>
        <w:spacing w:after="0" w:line="240" w:lineRule="auto"/>
        <w:jc w:val="both"/>
        <w:rPr>
          <w:rFonts w:asciiTheme="majorHAnsi" w:hAnsiTheme="majorHAnsi"/>
          <w:sz w:val="18"/>
          <w:szCs w:val="18"/>
        </w:rPr>
      </w:pPr>
      <w:r w:rsidRPr="005F4D0D">
        <w:rPr>
          <w:rFonts w:asciiTheme="majorHAnsi" w:hAnsiTheme="majorHAnsi"/>
          <w:sz w:val="18"/>
          <w:szCs w:val="18"/>
        </w:rPr>
        <w:t>The pro</w:t>
      </w:r>
      <w:r w:rsidR="00255A0C" w:rsidRPr="005F4D0D">
        <w:rPr>
          <w:rFonts w:asciiTheme="majorHAnsi" w:hAnsiTheme="majorHAnsi"/>
          <w:sz w:val="18"/>
          <w:szCs w:val="18"/>
        </w:rPr>
        <w:t>curement function of the Task F</w:t>
      </w:r>
      <w:r w:rsidR="00CF286C" w:rsidRPr="005F4D0D">
        <w:rPr>
          <w:rFonts w:asciiTheme="majorHAnsi" w:hAnsiTheme="majorHAnsi"/>
          <w:sz w:val="18"/>
          <w:szCs w:val="18"/>
        </w:rPr>
        <w:t>orce</w:t>
      </w:r>
      <w:r w:rsidRPr="005F4D0D">
        <w:rPr>
          <w:rFonts w:asciiTheme="majorHAnsi" w:hAnsiTheme="majorHAnsi"/>
          <w:sz w:val="18"/>
          <w:szCs w:val="18"/>
        </w:rPr>
        <w:t xml:space="preserve">. </w:t>
      </w:r>
    </w:p>
    <w:p w:rsidR="00921AD0" w:rsidRPr="005F4D0D" w:rsidRDefault="00792748" w:rsidP="00921AD0">
      <w:pPr>
        <w:pStyle w:val="ListParagraph"/>
        <w:numPr>
          <w:ilvl w:val="0"/>
          <w:numId w:val="5"/>
        </w:numPr>
        <w:spacing w:after="0" w:line="240" w:lineRule="auto"/>
        <w:jc w:val="both"/>
        <w:rPr>
          <w:rFonts w:asciiTheme="majorHAnsi" w:hAnsiTheme="majorHAnsi"/>
          <w:sz w:val="18"/>
          <w:szCs w:val="18"/>
        </w:rPr>
      </w:pPr>
      <w:r w:rsidRPr="005F4D0D">
        <w:rPr>
          <w:rFonts w:asciiTheme="majorHAnsi" w:hAnsiTheme="majorHAnsi"/>
          <w:sz w:val="18"/>
          <w:szCs w:val="18"/>
        </w:rPr>
        <w:t>Ensuring</w:t>
      </w:r>
      <w:r w:rsidR="007C762C" w:rsidRPr="005F4D0D">
        <w:rPr>
          <w:rFonts w:asciiTheme="majorHAnsi" w:hAnsiTheme="majorHAnsi"/>
          <w:sz w:val="18"/>
          <w:szCs w:val="18"/>
        </w:rPr>
        <w:t xml:space="preserve"> value for money, fairness, transparency </w:t>
      </w:r>
      <w:r w:rsidR="00921AD0" w:rsidRPr="005F4D0D">
        <w:rPr>
          <w:rFonts w:asciiTheme="majorHAnsi" w:hAnsiTheme="majorHAnsi"/>
          <w:sz w:val="18"/>
          <w:szCs w:val="18"/>
        </w:rPr>
        <w:t xml:space="preserve">  </w:t>
      </w:r>
    </w:p>
    <w:p w:rsidR="007C762C" w:rsidRPr="005F4D0D" w:rsidRDefault="007C762C" w:rsidP="00921AD0">
      <w:pPr>
        <w:pStyle w:val="ListParagraph"/>
        <w:spacing w:after="0" w:line="240" w:lineRule="auto"/>
        <w:jc w:val="both"/>
        <w:rPr>
          <w:rFonts w:asciiTheme="majorHAnsi" w:hAnsiTheme="majorHAnsi"/>
          <w:sz w:val="18"/>
          <w:szCs w:val="18"/>
        </w:rPr>
      </w:pPr>
      <w:r w:rsidRPr="005F4D0D">
        <w:rPr>
          <w:rFonts w:asciiTheme="majorHAnsi" w:hAnsiTheme="majorHAnsi"/>
          <w:sz w:val="18"/>
          <w:szCs w:val="18"/>
        </w:rPr>
        <w:t xml:space="preserve">accountability and integrity, and the overall interest of the nation. </w:t>
      </w:r>
    </w:p>
    <w:p w:rsidR="00976FC2" w:rsidRPr="005F4D0D" w:rsidRDefault="00F82CF9" w:rsidP="00F82CF9">
      <w:pPr>
        <w:pStyle w:val="ListParagraph"/>
        <w:numPr>
          <w:ilvl w:val="0"/>
          <w:numId w:val="5"/>
        </w:numPr>
        <w:spacing w:after="0" w:line="240" w:lineRule="auto"/>
        <w:jc w:val="both"/>
        <w:rPr>
          <w:rFonts w:asciiTheme="majorHAnsi" w:hAnsiTheme="majorHAnsi"/>
          <w:sz w:val="18"/>
          <w:szCs w:val="18"/>
        </w:rPr>
      </w:pPr>
      <w:r w:rsidRPr="005F4D0D">
        <w:rPr>
          <w:rFonts w:asciiTheme="majorHAnsi" w:hAnsiTheme="majorHAnsi"/>
          <w:sz w:val="18"/>
          <w:szCs w:val="18"/>
        </w:rPr>
        <w:t>E</w:t>
      </w:r>
      <w:r w:rsidR="00792748" w:rsidRPr="005F4D0D">
        <w:rPr>
          <w:rFonts w:asciiTheme="majorHAnsi" w:hAnsiTheme="majorHAnsi"/>
          <w:sz w:val="18"/>
          <w:szCs w:val="18"/>
        </w:rPr>
        <w:t>nsuring</w:t>
      </w:r>
      <w:r w:rsidR="007C762C" w:rsidRPr="005F4D0D">
        <w:rPr>
          <w:rFonts w:asciiTheme="majorHAnsi" w:hAnsiTheme="majorHAnsi"/>
          <w:sz w:val="18"/>
          <w:szCs w:val="18"/>
        </w:rPr>
        <w:t xml:space="preserve"> that all procurements are guided by the provisions of section 43, Public Procurement Act, 2007. </w:t>
      </w:r>
    </w:p>
    <w:p w:rsidR="007C762C" w:rsidRPr="005F4D0D" w:rsidRDefault="00792748" w:rsidP="00F82CF9">
      <w:pPr>
        <w:pStyle w:val="ListParagraph"/>
        <w:numPr>
          <w:ilvl w:val="0"/>
          <w:numId w:val="5"/>
        </w:numPr>
        <w:tabs>
          <w:tab w:val="left" w:pos="810"/>
        </w:tabs>
        <w:spacing w:after="0" w:line="240" w:lineRule="auto"/>
        <w:jc w:val="both"/>
        <w:rPr>
          <w:rFonts w:asciiTheme="majorHAnsi" w:hAnsiTheme="majorHAnsi"/>
          <w:sz w:val="18"/>
          <w:szCs w:val="18"/>
        </w:rPr>
      </w:pPr>
      <w:r w:rsidRPr="005F4D0D">
        <w:rPr>
          <w:rFonts w:asciiTheme="majorHAnsi" w:hAnsiTheme="majorHAnsi"/>
          <w:sz w:val="18"/>
          <w:szCs w:val="18"/>
        </w:rPr>
        <w:t>Establishing</w:t>
      </w:r>
      <w:r w:rsidR="007C762C" w:rsidRPr="005F4D0D">
        <w:rPr>
          <w:rFonts w:asciiTheme="majorHAnsi" w:hAnsiTheme="majorHAnsi"/>
          <w:sz w:val="18"/>
          <w:szCs w:val="18"/>
        </w:rPr>
        <w:t xml:space="preserve"> a protocol or procedure for individual recipient</w:t>
      </w:r>
      <w:r w:rsidRPr="005F4D0D">
        <w:rPr>
          <w:rFonts w:asciiTheme="majorHAnsi" w:hAnsiTheme="majorHAnsi"/>
          <w:sz w:val="18"/>
          <w:szCs w:val="18"/>
        </w:rPr>
        <w:t>s</w:t>
      </w:r>
      <w:r w:rsidR="007C762C" w:rsidRPr="005F4D0D">
        <w:rPr>
          <w:rFonts w:asciiTheme="majorHAnsi" w:hAnsiTheme="majorHAnsi"/>
          <w:sz w:val="18"/>
          <w:szCs w:val="18"/>
        </w:rPr>
        <w:t xml:space="preserve"> of materials to sign </w:t>
      </w:r>
      <w:r w:rsidR="00F82CF9" w:rsidRPr="005F4D0D">
        <w:rPr>
          <w:rFonts w:asciiTheme="majorHAnsi" w:hAnsiTheme="majorHAnsi"/>
          <w:sz w:val="18"/>
          <w:szCs w:val="18"/>
        </w:rPr>
        <w:t>and</w:t>
      </w:r>
      <w:r w:rsidR="007C762C" w:rsidRPr="005F4D0D">
        <w:rPr>
          <w:rFonts w:asciiTheme="majorHAnsi" w:hAnsiTheme="majorHAnsi"/>
          <w:sz w:val="18"/>
          <w:szCs w:val="18"/>
        </w:rPr>
        <w:t xml:space="preserve"> acknowledge receipt.</w:t>
      </w:r>
    </w:p>
    <w:p w:rsidR="005D5687" w:rsidRPr="005F4D0D" w:rsidRDefault="005377B1" w:rsidP="005D5687">
      <w:pPr>
        <w:pStyle w:val="ListParagraph"/>
        <w:numPr>
          <w:ilvl w:val="0"/>
          <w:numId w:val="5"/>
        </w:numPr>
        <w:tabs>
          <w:tab w:val="left" w:pos="810"/>
        </w:tabs>
        <w:spacing w:after="0" w:line="240" w:lineRule="auto"/>
        <w:jc w:val="both"/>
        <w:rPr>
          <w:rFonts w:asciiTheme="majorHAnsi" w:hAnsiTheme="majorHAnsi"/>
          <w:sz w:val="18"/>
          <w:szCs w:val="18"/>
        </w:rPr>
      </w:pPr>
      <w:r w:rsidRPr="005F4D0D">
        <w:rPr>
          <w:rFonts w:asciiTheme="majorHAnsi" w:hAnsiTheme="majorHAnsi"/>
          <w:color w:val="FF0000"/>
          <w:sz w:val="18"/>
          <w:szCs w:val="18"/>
        </w:rPr>
        <w:t>W</w:t>
      </w:r>
      <w:r w:rsidR="005D5687" w:rsidRPr="005F4D0D">
        <w:rPr>
          <w:rFonts w:asciiTheme="majorHAnsi" w:hAnsiTheme="majorHAnsi"/>
          <w:color w:val="FF0000"/>
          <w:sz w:val="18"/>
          <w:szCs w:val="18"/>
        </w:rPr>
        <w:t xml:space="preserve">here the MDAs are to make the procurement, their </w:t>
      </w:r>
      <w:r w:rsidRPr="005F4D0D">
        <w:rPr>
          <w:rFonts w:asciiTheme="majorHAnsi" w:hAnsiTheme="majorHAnsi"/>
          <w:color w:val="FF0000"/>
          <w:sz w:val="18"/>
          <w:szCs w:val="18"/>
        </w:rPr>
        <w:t xml:space="preserve">Permanent Secretaries </w:t>
      </w:r>
      <w:r w:rsidR="005D5687" w:rsidRPr="005F4D0D">
        <w:rPr>
          <w:rFonts w:asciiTheme="majorHAnsi" w:hAnsiTheme="majorHAnsi"/>
          <w:color w:val="FF0000"/>
          <w:sz w:val="18"/>
          <w:szCs w:val="18"/>
        </w:rPr>
        <w:t xml:space="preserve">or </w:t>
      </w:r>
      <w:r w:rsidRPr="005F4D0D">
        <w:rPr>
          <w:rFonts w:asciiTheme="majorHAnsi" w:hAnsiTheme="majorHAnsi"/>
          <w:color w:val="FF0000"/>
          <w:sz w:val="18"/>
          <w:szCs w:val="18"/>
        </w:rPr>
        <w:t xml:space="preserve">Accounting Officers </w:t>
      </w:r>
      <w:r w:rsidR="005D5687" w:rsidRPr="005F4D0D">
        <w:rPr>
          <w:rFonts w:asciiTheme="majorHAnsi" w:hAnsiTheme="majorHAnsi"/>
          <w:color w:val="FF0000"/>
          <w:sz w:val="18"/>
          <w:szCs w:val="18"/>
        </w:rPr>
        <w:t>should follow the recommendations in addition to the provisions of the Public Procurement Act, 2007</w:t>
      </w:r>
      <w:r w:rsidR="005D5687" w:rsidRPr="005F4D0D">
        <w:rPr>
          <w:rFonts w:asciiTheme="majorHAnsi" w:hAnsiTheme="majorHAnsi"/>
          <w:sz w:val="18"/>
          <w:szCs w:val="18"/>
        </w:rPr>
        <w:t xml:space="preserve">.  </w:t>
      </w:r>
    </w:p>
    <w:p w:rsidR="005377B1" w:rsidRPr="005F4D0D" w:rsidRDefault="005377B1" w:rsidP="005D5687">
      <w:pPr>
        <w:pStyle w:val="ListParagraph"/>
        <w:numPr>
          <w:ilvl w:val="0"/>
          <w:numId w:val="5"/>
        </w:numPr>
        <w:tabs>
          <w:tab w:val="left" w:pos="810"/>
        </w:tabs>
        <w:spacing w:after="0" w:line="240" w:lineRule="auto"/>
        <w:jc w:val="both"/>
        <w:rPr>
          <w:rFonts w:asciiTheme="majorHAnsi" w:hAnsiTheme="majorHAnsi"/>
          <w:color w:val="FF0000"/>
          <w:sz w:val="18"/>
          <w:szCs w:val="18"/>
        </w:rPr>
      </w:pPr>
      <w:r w:rsidRPr="005F4D0D">
        <w:rPr>
          <w:rFonts w:asciiTheme="majorHAnsi" w:hAnsiTheme="majorHAnsi"/>
          <w:color w:val="FF0000"/>
          <w:sz w:val="18"/>
          <w:szCs w:val="18"/>
        </w:rPr>
        <w:t>Procurement post-Covid by any of the relevant MDAs must comply fully with the provisions of the Public Procurement Act, 2007 that apply to regular procurement of goods and services, the Permanent Secretaries’ Accounting Officers and members of Ministerial Tenders Board are to take full responsibility</w:t>
      </w:r>
      <w:r w:rsidR="005F4D0D" w:rsidRPr="005F4D0D">
        <w:rPr>
          <w:rFonts w:asciiTheme="majorHAnsi" w:hAnsiTheme="majorHAnsi"/>
          <w:color w:val="FF0000"/>
          <w:sz w:val="18"/>
          <w:szCs w:val="18"/>
        </w:rPr>
        <w:t>.</w:t>
      </w:r>
    </w:p>
    <w:p w:rsidR="005F4D0D" w:rsidRPr="005F4D0D" w:rsidRDefault="005F4D0D" w:rsidP="005F4D0D">
      <w:pPr>
        <w:pStyle w:val="ListParagraph"/>
        <w:tabs>
          <w:tab w:val="left" w:pos="810"/>
        </w:tabs>
        <w:spacing w:after="0" w:line="240" w:lineRule="auto"/>
        <w:jc w:val="both"/>
        <w:rPr>
          <w:rFonts w:asciiTheme="majorHAnsi" w:hAnsiTheme="majorHAnsi"/>
          <w:color w:val="FF0000"/>
          <w:sz w:val="18"/>
          <w:szCs w:val="18"/>
        </w:rPr>
      </w:pPr>
    </w:p>
    <w:p w:rsidR="007C762C" w:rsidRPr="005F4D0D" w:rsidRDefault="00976FC2" w:rsidP="005F4D0D">
      <w:pPr>
        <w:tabs>
          <w:tab w:val="left" w:pos="810"/>
        </w:tabs>
        <w:spacing w:after="0" w:line="240" w:lineRule="auto"/>
        <w:ind w:left="720" w:hanging="270"/>
        <w:jc w:val="both"/>
        <w:rPr>
          <w:rFonts w:asciiTheme="majorHAnsi" w:hAnsiTheme="majorHAnsi"/>
          <w:sz w:val="18"/>
          <w:szCs w:val="18"/>
        </w:rPr>
      </w:pPr>
      <w:r w:rsidRPr="005F4D0D">
        <w:rPr>
          <w:rFonts w:asciiTheme="majorHAnsi" w:hAnsiTheme="majorHAnsi"/>
          <w:b/>
          <w:sz w:val="18"/>
          <w:szCs w:val="18"/>
        </w:rPr>
        <w:t>2.</w:t>
      </w:r>
      <w:r w:rsidRPr="005F4D0D">
        <w:rPr>
          <w:rFonts w:asciiTheme="majorHAnsi" w:hAnsiTheme="majorHAnsi"/>
          <w:sz w:val="18"/>
          <w:szCs w:val="18"/>
        </w:rPr>
        <w:tab/>
      </w:r>
      <w:r w:rsidR="007C762C" w:rsidRPr="005F4D0D">
        <w:rPr>
          <w:rFonts w:asciiTheme="majorHAnsi" w:hAnsiTheme="majorHAnsi"/>
          <w:sz w:val="18"/>
          <w:szCs w:val="18"/>
        </w:rPr>
        <w:t xml:space="preserve">A sub-committee should be appointed </w:t>
      </w:r>
      <w:r w:rsidR="00F82CF9" w:rsidRPr="005F4D0D">
        <w:rPr>
          <w:rFonts w:asciiTheme="majorHAnsi" w:hAnsiTheme="majorHAnsi"/>
          <w:sz w:val="18"/>
          <w:szCs w:val="18"/>
        </w:rPr>
        <w:t xml:space="preserve">and </w:t>
      </w:r>
      <w:r w:rsidR="0016680F" w:rsidRPr="005F4D0D">
        <w:rPr>
          <w:rFonts w:asciiTheme="majorHAnsi" w:hAnsiTheme="majorHAnsi"/>
          <w:sz w:val="18"/>
          <w:szCs w:val="18"/>
        </w:rPr>
        <w:t xml:space="preserve">be responsible </w:t>
      </w:r>
      <w:r w:rsidR="007C762C" w:rsidRPr="005F4D0D">
        <w:rPr>
          <w:rFonts w:asciiTheme="majorHAnsi" w:hAnsiTheme="majorHAnsi"/>
          <w:sz w:val="18"/>
          <w:szCs w:val="18"/>
        </w:rPr>
        <w:t xml:space="preserve">for receiving and issuance </w:t>
      </w:r>
      <w:r w:rsidR="003F6DBF" w:rsidRPr="005F4D0D">
        <w:rPr>
          <w:rFonts w:asciiTheme="majorHAnsi" w:hAnsiTheme="majorHAnsi"/>
          <w:sz w:val="18"/>
          <w:szCs w:val="18"/>
        </w:rPr>
        <w:t>of materials</w:t>
      </w:r>
      <w:r w:rsidRPr="005F4D0D">
        <w:rPr>
          <w:rFonts w:asciiTheme="majorHAnsi" w:hAnsiTheme="majorHAnsi"/>
          <w:sz w:val="18"/>
          <w:szCs w:val="18"/>
        </w:rPr>
        <w:t xml:space="preserve"> procured during COVID</w:t>
      </w:r>
      <w:r w:rsidR="007C762C" w:rsidRPr="005F4D0D">
        <w:rPr>
          <w:rFonts w:asciiTheme="majorHAnsi" w:hAnsiTheme="majorHAnsi"/>
          <w:sz w:val="18"/>
          <w:szCs w:val="18"/>
        </w:rPr>
        <w:t xml:space="preserve">-19 emergency response. </w:t>
      </w:r>
    </w:p>
    <w:p w:rsidR="003F6DBF" w:rsidRPr="005D5687" w:rsidRDefault="003F6DBF" w:rsidP="005377B1">
      <w:pPr>
        <w:pStyle w:val="ListParagraph"/>
        <w:tabs>
          <w:tab w:val="left" w:pos="810"/>
        </w:tabs>
        <w:spacing w:after="0" w:line="240" w:lineRule="auto"/>
        <w:jc w:val="both"/>
        <w:rPr>
          <w:rFonts w:asciiTheme="majorHAnsi" w:hAnsiTheme="majorHAnsi"/>
          <w:sz w:val="20"/>
          <w:szCs w:val="20"/>
        </w:rPr>
      </w:pPr>
    </w:p>
    <w:p w:rsidR="00F51BF4" w:rsidRPr="00CD58C8" w:rsidRDefault="00792748" w:rsidP="00CD58C8">
      <w:pPr>
        <w:pStyle w:val="ListParagraph"/>
        <w:numPr>
          <w:ilvl w:val="0"/>
          <w:numId w:val="6"/>
        </w:numPr>
        <w:spacing w:after="0" w:line="240" w:lineRule="auto"/>
        <w:ind w:left="360"/>
        <w:rPr>
          <w:rFonts w:asciiTheme="majorHAnsi" w:hAnsiTheme="majorHAnsi"/>
          <w:b/>
          <w:i/>
          <w:sz w:val="24"/>
          <w:szCs w:val="24"/>
          <w:u w:val="single"/>
        </w:rPr>
      </w:pPr>
      <w:r w:rsidRPr="00CD58C8">
        <w:rPr>
          <w:rFonts w:asciiTheme="majorHAnsi" w:hAnsiTheme="majorHAnsi"/>
          <w:b/>
          <w:i/>
          <w:sz w:val="24"/>
          <w:szCs w:val="24"/>
          <w:u w:val="single"/>
        </w:rPr>
        <w:t xml:space="preserve">Audit, Oversight, </w:t>
      </w:r>
      <w:r w:rsidR="00F51BF4" w:rsidRPr="00CD58C8">
        <w:rPr>
          <w:rFonts w:asciiTheme="majorHAnsi" w:hAnsiTheme="majorHAnsi"/>
          <w:b/>
          <w:i/>
          <w:sz w:val="24"/>
          <w:szCs w:val="24"/>
          <w:u w:val="single"/>
        </w:rPr>
        <w:t>Monitoring and Evaluation</w:t>
      </w:r>
    </w:p>
    <w:p w:rsidR="00845431" w:rsidRPr="005D5687" w:rsidRDefault="00845431" w:rsidP="005377B1">
      <w:pPr>
        <w:pStyle w:val="ListParagraph"/>
        <w:tabs>
          <w:tab w:val="left" w:pos="810"/>
        </w:tabs>
        <w:spacing w:after="0" w:line="240" w:lineRule="auto"/>
        <w:jc w:val="both"/>
        <w:rPr>
          <w:rFonts w:asciiTheme="majorHAnsi" w:hAnsiTheme="majorHAnsi"/>
          <w:sz w:val="20"/>
          <w:szCs w:val="20"/>
        </w:rPr>
      </w:pPr>
    </w:p>
    <w:p w:rsidR="00F51BF4" w:rsidRPr="005F4D0D" w:rsidRDefault="00845431" w:rsidP="00EC4069">
      <w:pPr>
        <w:tabs>
          <w:tab w:val="left" w:pos="810"/>
        </w:tabs>
        <w:spacing w:after="0" w:line="240" w:lineRule="auto"/>
        <w:ind w:left="360"/>
        <w:jc w:val="both"/>
        <w:rPr>
          <w:rFonts w:asciiTheme="majorHAnsi" w:hAnsiTheme="majorHAnsi"/>
          <w:sz w:val="18"/>
          <w:szCs w:val="18"/>
        </w:rPr>
      </w:pPr>
      <w:r w:rsidRPr="005F4D0D">
        <w:rPr>
          <w:rFonts w:asciiTheme="majorHAnsi" w:hAnsiTheme="majorHAnsi"/>
          <w:sz w:val="18"/>
          <w:szCs w:val="18"/>
        </w:rPr>
        <w:t>T</w:t>
      </w:r>
      <w:r w:rsidR="00CF286C" w:rsidRPr="005F4D0D">
        <w:rPr>
          <w:rFonts w:asciiTheme="majorHAnsi" w:hAnsiTheme="majorHAnsi"/>
          <w:sz w:val="18"/>
          <w:szCs w:val="18"/>
        </w:rPr>
        <w:t xml:space="preserve">o </w:t>
      </w:r>
      <w:r w:rsidRPr="005F4D0D">
        <w:rPr>
          <w:rFonts w:asciiTheme="majorHAnsi" w:hAnsiTheme="majorHAnsi"/>
          <w:sz w:val="18"/>
          <w:szCs w:val="18"/>
        </w:rPr>
        <w:t xml:space="preserve">ensure that the COVID-19 funds achieve their </w:t>
      </w:r>
      <w:r w:rsidR="00792748" w:rsidRPr="005F4D0D">
        <w:rPr>
          <w:rFonts w:asciiTheme="majorHAnsi" w:hAnsiTheme="majorHAnsi"/>
          <w:sz w:val="18"/>
          <w:szCs w:val="18"/>
        </w:rPr>
        <w:t>intended outcomes</w:t>
      </w:r>
      <w:r w:rsidR="00CB1BE1" w:rsidRPr="005F4D0D">
        <w:rPr>
          <w:rFonts w:asciiTheme="majorHAnsi" w:hAnsiTheme="majorHAnsi"/>
          <w:sz w:val="18"/>
          <w:szCs w:val="18"/>
        </w:rPr>
        <w:t>, the Task F</w:t>
      </w:r>
      <w:r w:rsidRPr="005F4D0D">
        <w:rPr>
          <w:rFonts w:asciiTheme="majorHAnsi" w:hAnsiTheme="majorHAnsi"/>
          <w:sz w:val="18"/>
          <w:szCs w:val="18"/>
        </w:rPr>
        <w:t xml:space="preserve">orce </w:t>
      </w:r>
      <w:r w:rsidR="00792748" w:rsidRPr="005F4D0D">
        <w:rPr>
          <w:rFonts w:asciiTheme="majorHAnsi" w:hAnsiTheme="majorHAnsi"/>
          <w:sz w:val="18"/>
          <w:szCs w:val="18"/>
        </w:rPr>
        <w:t>should also consider</w:t>
      </w:r>
      <w:r w:rsidRPr="005F4D0D">
        <w:rPr>
          <w:rFonts w:asciiTheme="majorHAnsi" w:hAnsiTheme="majorHAnsi"/>
          <w:sz w:val="18"/>
          <w:szCs w:val="18"/>
        </w:rPr>
        <w:t xml:space="preserve"> the following additional lines of actions:</w:t>
      </w:r>
    </w:p>
    <w:p w:rsidR="00976FC2" w:rsidRPr="005F4D0D" w:rsidRDefault="00F51BF4" w:rsidP="00EC4069">
      <w:pPr>
        <w:tabs>
          <w:tab w:val="left" w:pos="810"/>
        </w:tabs>
        <w:spacing w:after="0" w:line="240" w:lineRule="auto"/>
        <w:ind w:left="720" w:hanging="270"/>
        <w:jc w:val="both"/>
        <w:rPr>
          <w:rFonts w:asciiTheme="majorHAnsi" w:hAnsiTheme="majorHAnsi"/>
          <w:sz w:val="18"/>
          <w:szCs w:val="18"/>
        </w:rPr>
      </w:pPr>
      <w:r w:rsidRPr="005F4D0D">
        <w:rPr>
          <w:rFonts w:asciiTheme="majorHAnsi" w:hAnsiTheme="majorHAnsi"/>
          <w:b/>
          <w:sz w:val="18"/>
          <w:szCs w:val="18"/>
        </w:rPr>
        <w:t>1.</w:t>
      </w:r>
      <w:r w:rsidRPr="005F4D0D">
        <w:rPr>
          <w:rFonts w:asciiTheme="majorHAnsi" w:hAnsiTheme="majorHAnsi"/>
          <w:sz w:val="18"/>
          <w:szCs w:val="18"/>
        </w:rPr>
        <w:tab/>
      </w:r>
      <w:r w:rsidR="00845431" w:rsidRPr="005F4D0D">
        <w:rPr>
          <w:rFonts w:asciiTheme="majorHAnsi" w:hAnsiTheme="majorHAnsi"/>
          <w:sz w:val="18"/>
          <w:szCs w:val="18"/>
        </w:rPr>
        <w:t>D</w:t>
      </w:r>
      <w:r w:rsidR="00976FC2" w:rsidRPr="005F4D0D">
        <w:rPr>
          <w:rFonts w:asciiTheme="majorHAnsi" w:hAnsiTheme="majorHAnsi"/>
          <w:sz w:val="18"/>
          <w:szCs w:val="18"/>
        </w:rPr>
        <w:t xml:space="preserve">evelop a mechanism for </w:t>
      </w:r>
      <w:r w:rsidRPr="005F4D0D">
        <w:rPr>
          <w:rFonts w:asciiTheme="majorHAnsi" w:hAnsiTheme="majorHAnsi"/>
          <w:sz w:val="18"/>
          <w:szCs w:val="18"/>
        </w:rPr>
        <w:t>weekly</w:t>
      </w:r>
      <w:r w:rsidR="00976FC2" w:rsidRPr="005F4D0D">
        <w:rPr>
          <w:rFonts w:asciiTheme="majorHAnsi" w:hAnsiTheme="majorHAnsi"/>
          <w:sz w:val="18"/>
          <w:szCs w:val="18"/>
        </w:rPr>
        <w:t xml:space="preserve"> reviews and evaluations of its administrative procedures to </w:t>
      </w:r>
      <w:r w:rsidR="00792748" w:rsidRPr="005F4D0D">
        <w:rPr>
          <w:rFonts w:asciiTheme="majorHAnsi" w:hAnsiTheme="majorHAnsi"/>
          <w:sz w:val="18"/>
          <w:szCs w:val="18"/>
        </w:rPr>
        <w:t xml:space="preserve">enable quick improvement of </w:t>
      </w:r>
      <w:r w:rsidR="00976FC2" w:rsidRPr="005F4D0D">
        <w:rPr>
          <w:rFonts w:asciiTheme="majorHAnsi" w:hAnsiTheme="majorHAnsi"/>
          <w:sz w:val="18"/>
          <w:szCs w:val="18"/>
        </w:rPr>
        <w:t>process</w:t>
      </w:r>
      <w:r w:rsidR="00792748" w:rsidRPr="005F4D0D">
        <w:rPr>
          <w:rFonts w:asciiTheme="majorHAnsi" w:hAnsiTheme="majorHAnsi"/>
          <w:sz w:val="18"/>
          <w:szCs w:val="18"/>
        </w:rPr>
        <w:t>es</w:t>
      </w:r>
      <w:r w:rsidR="00976FC2" w:rsidRPr="005F4D0D">
        <w:rPr>
          <w:rFonts w:asciiTheme="majorHAnsi" w:hAnsiTheme="majorHAnsi"/>
          <w:sz w:val="18"/>
          <w:szCs w:val="18"/>
        </w:rPr>
        <w:t xml:space="preserve"> so as to mitigate c</w:t>
      </w:r>
      <w:r w:rsidRPr="005F4D0D">
        <w:rPr>
          <w:rFonts w:asciiTheme="majorHAnsi" w:hAnsiTheme="majorHAnsi"/>
          <w:sz w:val="18"/>
          <w:szCs w:val="18"/>
        </w:rPr>
        <w:t xml:space="preserve">orrupt tendencies. </w:t>
      </w:r>
    </w:p>
    <w:p w:rsidR="00F51BF4" w:rsidRPr="005F4D0D" w:rsidRDefault="00F51BF4" w:rsidP="00EC4069">
      <w:pPr>
        <w:tabs>
          <w:tab w:val="left" w:pos="810"/>
        </w:tabs>
        <w:spacing w:after="0" w:line="240" w:lineRule="auto"/>
        <w:ind w:left="720" w:hanging="270"/>
        <w:jc w:val="both"/>
        <w:rPr>
          <w:rFonts w:asciiTheme="majorHAnsi" w:hAnsiTheme="majorHAnsi"/>
          <w:sz w:val="18"/>
          <w:szCs w:val="18"/>
        </w:rPr>
      </w:pPr>
      <w:r w:rsidRPr="005F4D0D">
        <w:rPr>
          <w:rFonts w:asciiTheme="majorHAnsi" w:hAnsiTheme="majorHAnsi"/>
          <w:b/>
          <w:sz w:val="18"/>
          <w:szCs w:val="18"/>
        </w:rPr>
        <w:t>2.</w:t>
      </w:r>
      <w:r w:rsidRPr="005F4D0D">
        <w:rPr>
          <w:rFonts w:asciiTheme="majorHAnsi" w:hAnsiTheme="majorHAnsi"/>
          <w:sz w:val="18"/>
          <w:szCs w:val="18"/>
        </w:rPr>
        <w:t xml:space="preserve"> </w:t>
      </w:r>
      <w:r w:rsidR="00F056C2" w:rsidRPr="005F4D0D">
        <w:rPr>
          <w:rFonts w:asciiTheme="majorHAnsi" w:hAnsiTheme="majorHAnsi"/>
          <w:sz w:val="18"/>
          <w:szCs w:val="18"/>
        </w:rPr>
        <w:tab/>
      </w:r>
      <w:r w:rsidRPr="005F4D0D">
        <w:rPr>
          <w:rFonts w:asciiTheme="majorHAnsi" w:hAnsiTheme="majorHAnsi"/>
          <w:sz w:val="18"/>
          <w:szCs w:val="18"/>
        </w:rPr>
        <w:t xml:space="preserve">Ensure that emergency response and </w:t>
      </w:r>
      <w:r w:rsidR="00976FC2" w:rsidRPr="005F4D0D">
        <w:rPr>
          <w:rFonts w:asciiTheme="majorHAnsi" w:hAnsiTheme="majorHAnsi"/>
          <w:sz w:val="18"/>
          <w:szCs w:val="18"/>
        </w:rPr>
        <w:t xml:space="preserve">disbursements </w:t>
      </w:r>
      <w:r w:rsidRPr="005F4D0D">
        <w:rPr>
          <w:rFonts w:asciiTheme="majorHAnsi" w:hAnsiTheme="majorHAnsi"/>
          <w:sz w:val="18"/>
          <w:szCs w:val="18"/>
        </w:rPr>
        <w:t xml:space="preserve">are accompanied by </w:t>
      </w:r>
      <w:r w:rsidR="00976FC2" w:rsidRPr="005F4D0D">
        <w:rPr>
          <w:rFonts w:asciiTheme="majorHAnsi" w:hAnsiTheme="majorHAnsi"/>
          <w:sz w:val="18"/>
          <w:szCs w:val="18"/>
        </w:rPr>
        <w:t>well-structured auditing, oversight, accountability and reporting mechanism</w:t>
      </w:r>
      <w:r w:rsidRPr="005F4D0D">
        <w:rPr>
          <w:rFonts w:asciiTheme="majorHAnsi" w:hAnsiTheme="majorHAnsi"/>
          <w:sz w:val="18"/>
          <w:szCs w:val="18"/>
        </w:rPr>
        <w:t>s</w:t>
      </w:r>
      <w:r w:rsidR="00976FC2" w:rsidRPr="005F4D0D">
        <w:rPr>
          <w:rFonts w:asciiTheme="majorHAnsi" w:hAnsiTheme="majorHAnsi"/>
          <w:sz w:val="18"/>
          <w:szCs w:val="18"/>
        </w:rPr>
        <w:t xml:space="preserve"> </w:t>
      </w:r>
      <w:r w:rsidR="00792748" w:rsidRPr="005F4D0D">
        <w:rPr>
          <w:rFonts w:asciiTheme="majorHAnsi" w:hAnsiTheme="majorHAnsi"/>
          <w:sz w:val="18"/>
          <w:szCs w:val="18"/>
        </w:rPr>
        <w:t xml:space="preserve">so </w:t>
      </w:r>
      <w:r w:rsidR="00976FC2" w:rsidRPr="005F4D0D">
        <w:rPr>
          <w:rFonts w:asciiTheme="majorHAnsi" w:hAnsiTheme="majorHAnsi"/>
          <w:sz w:val="18"/>
          <w:szCs w:val="18"/>
        </w:rPr>
        <w:t xml:space="preserve">that resources get to those who are really in need.  </w:t>
      </w:r>
    </w:p>
    <w:p w:rsidR="00976FC2" w:rsidRPr="005F4D0D" w:rsidRDefault="00F51BF4" w:rsidP="00EC4069">
      <w:pPr>
        <w:tabs>
          <w:tab w:val="left" w:pos="810"/>
        </w:tabs>
        <w:spacing w:after="0" w:line="240" w:lineRule="auto"/>
        <w:ind w:left="720" w:hanging="270"/>
        <w:jc w:val="both"/>
        <w:rPr>
          <w:rFonts w:asciiTheme="majorHAnsi" w:hAnsiTheme="majorHAnsi"/>
          <w:sz w:val="18"/>
          <w:szCs w:val="18"/>
        </w:rPr>
      </w:pPr>
      <w:r w:rsidRPr="005F4D0D">
        <w:rPr>
          <w:rFonts w:asciiTheme="majorHAnsi" w:hAnsiTheme="majorHAnsi"/>
          <w:b/>
          <w:sz w:val="18"/>
          <w:szCs w:val="18"/>
        </w:rPr>
        <w:t>3.</w:t>
      </w:r>
      <w:r w:rsidRPr="005F4D0D">
        <w:rPr>
          <w:rFonts w:asciiTheme="majorHAnsi" w:hAnsiTheme="majorHAnsi"/>
          <w:sz w:val="18"/>
          <w:szCs w:val="18"/>
        </w:rPr>
        <w:tab/>
      </w:r>
      <w:r w:rsidR="00976FC2" w:rsidRPr="005F4D0D">
        <w:rPr>
          <w:rFonts w:asciiTheme="majorHAnsi" w:hAnsiTheme="majorHAnsi"/>
          <w:sz w:val="18"/>
          <w:szCs w:val="18"/>
        </w:rPr>
        <w:t xml:space="preserve">The audit process </w:t>
      </w:r>
      <w:r w:rsidRPr="005F4D0D">
        <w:rPr>
          <w:rFonts w:asciiTheme="majorHAnsi" w:hAnsiTheme="majorHAnsi"/>
          <w:sz w:val="18"/>
          <w:szCs w:val="18"/>
        </w:rPr>
        <w:t>should</w:t>
      </w:r>
      <w:r w:rsidR="00976FC2" w:rsidRPr="005F4D0D">
        <w:rPr>
          <w:rFonts w:asciiTheme="majorHAnsi" w:hAnsiTheme="majorHAnsi"/>
          <w:sz w:val="18"/>
          <w:szCs w:val="18"/>
        </w:rPr>
        <w:t xml:space="preserve"> ensure that approvals of the C</w:t>
      </w:r>
      <w:r w:rsidR="00CB1BE1" w:rsidRPr="005F4D0D">
        <w:rPr>
          <w:rFonts w:asciiTheme="majorHAnsi" w:hAnsiTheme="majorHAnsi"/>
          <w:sz w:val="18"/>
          <w:szCs w:val="18"/>
        </w:rPr>
        <w:t>hairman or that of the Task F</w:t>
      </w:r>
      <w:r w:rsidR="00E8428C" w:rsidRPr="005F4D0D">
        <w:rPr>
          <w:rFonts w:asciiTheme="majorHAnsi" w:hAnsiTheme="majorHAnsi"/>
          <w:sz w:val="18"/>
          <w:szCs w:val="18"/>
        </w:rPr>
        <w:t>orce</w:t>
      </w:r>
      <w:r w:rsidR="00976FC2" w:rsidRPr="005F4D0D">
        <w:rPr>
          <w:rFonts w:asciiTheme="majorHAnsi" w:hAnsiTheme="majorHAnsi"/>
          <w:sz w:val="18"/>
          <w:szCs w:val="18"/>
        </w:rPr>
        <w:t xml:space="preserve"> are strictly adhered to, value for money is achieved and</w:t>
      </w:r>
      <w:r w:rsidR="00E8428C" w:rsidRPr="005F4D0D">
        <w:rPr>
          <w:rFonts w:asciiTheme="majorHAnsi" w:hAnsiTheme="majorHAnsi"/>
          <w:sz w:val="18"/>
          <w:szCs w:val="18"/>
        </w:rPr>
        <w:t xml:space="preserve"> the objectives of the taskforce</w:t>
      </w:r>
      <w:r w:rsidR="00976FC2" w:rsidRPr="005F4D0D">
        <w:rPr>
          <w:rFonts w:asciiTheme="majorHAnsi" w:hAnsiTheme="majorHAnsi"/>
          <w:sz w:val="18"/>
          <w:szCs w:val="18"/>
        </w:rPr>
        <w:t xml:space="preserve"> are met.</w:t>
      </w:r>
    </w:p>
    <w:p w:rsidR="004E72EB" w:rsidRDefault="00F51BF4" w:rsidP="00EC4069">
      <w:pPr>
        <w:tabs>
          <w:tab w:val="left" w:pos="810"/>
        </w:tabs>
        <w:spacing w:after="0" w:line="240" w:lineRule="auto"/>
        <w:ind w:left="720" w:hanging="270"/>
        <w:jc w:val="both"/>
        <w:rPr>
          <w:rFonts w:asciiTheme="majorHAnsi" w:hAnsiTheme="majorHAnsi"/>
          <w:sz w:val="18"/>
          <w:szCs w:val="18"/>
        </w:rPr>
      </w:pPr>
      <w:r w:rsidRPr="00EC4069">
        <w:rPr>
          <w:rFonts w:asciiTheme="majorHAnsi" w:hAnsiTheme="majorHAnsi"/>
          <w:b/>
          <w:sz w:val="20"/>
          <w:szCs w:val="20"/>
        </w:rPr>
        <w:lastRenderedPageBreak/>
        <w:t>4</w:t>
      </w:r>
      <w:r w:rsidRPr="00CD58C8">
        <w:rPr>
          <w:rFonts w:asciiTheme="majorHAnsi" w:hAnsiTheme="majorHAnsi"/>
          <w:sz w:val="20"/>
          <w:szCs w:val="20"/>
        </w:rPr>
        <w:t>.</w:t>
      </w:r>
      <w:r w:rsidR="00CB1BE1" w:rsidRPr="00CD58C8">
        <w:rPr>
          <w:rFonts w:asciiTheme="majorHAnsi" w:hAnsiTheme="majorHAnsi"/>
          <w:sz w:val="20"/>
          <w:szCs w:val="20"/>
        </w:rPr>
        <w:tab/>
        <w:t>The T</w:t>
      </w:r>
      <w:r w:rsidRPr="00CD58C8">
        <w:rPr>
          <w:rFonts w:asciiTheme="majorHAnsi" w:hAnsiTheme="majorHAnsi"/>
          <w:sz w:val="20"/>
          <w:szCs w:val="20"/>
        </w:rPr>
        <w:t>ask</w:t>
      </w:r>
      <w:r w:rsidR="00CF286C" w:rsidRPr="00CD58C8">
        <w:rPr>
          <w:rFonts w:asciiTheme="majorHAnsi" w:hAnsiTheme="majorHAnsi"/>
          <w:sz w:val="20"/>
          <w:szCs w:val="20"/>
        </w:rPr>
        <w:t xml:space="preserve"> </w:t>
      </w:r>
      <w:r w:rsidR="00CB1BE1" w:rsidRPr="00CD58C8">
        <w:rPr>
          <w:rFonts w:asciiTheme="majorHAnsi" w:hAnsiTheme="majorHAnsi"/>
          <w:sz w:val="20"/>
          <w:szCs w:val="20"/>
        </w:rPr>
        <w:t>F</w:t>
      </w:r>
      <w:r w:rsidRPr="00CD58C8">
        <w:rPr>
          <w:rFonts w:asciiTheme="majorHAnsi" w:hAnsiTheme="majorHAnsi"/>
          <w:sz w:val="20"/>
          <w:szCs w:val="20"/>
        </w:rPr>
        <w:t xml:space="preserve">orce </w:t>
      </w:r>
      <w:r w:rsidR="00976FC2" w:rsidRPr="00CD58C8">
        <w:rPr>
          <w:rFonts w:asciiTheme="majorHAnsi" w:hAnsiTheme="majorHAnsi"/>
          <w:sz w:val="20"/>
          <w:szCs w:val="20"/>
        </w:rPr>
        <w:t xml:space="preserve">should </w:t>
      </w:r>
      <w:r w:rsidR="00845431" w:rsidRPr="00CD58C8">
        <w:rPr>
          <w:rFonts w:asciiTheme="majorHAnsi" w:hAnsiTheme="majorHAnsi"/>
          <w:sz w:val="20"/>
          <w:szCs w:val="20"/>
        </w:rPr>
        <w:t xml:space="preserve">also </w:t>
      </w:r>
      <w:r w:rsidR="00976FC2" w:rsidRPr="00CD58C8">
        <w:rPr>
          <w:rFonts w:asciiTheme="majorHAnsi" w:hAnsiTheme="majorHAnsi"/>
          <w:sz w:val="20"/>
          <w:szCs w:val="20"/>
        </w:rPr>
        <w:t xml:space="preserve">engage the active participation of individuals or groups outside the </w:t>
      </w:r>
      <w:r w:rsidR="00976FC2" w:rsidRPr="00EC4069">
        <w:rPr>
          <w:rFonts w:asciiTheme="majorHAnsi" w:hAnsiTheme="majorHAnsi"/>
          <w:sz w:val="18"/>
          <w:szCs w:val="18"/>
        </w:rPr>
        <w:t>public sector to enhance accountability, transparency and promote public participation and contribution. This would also ensure that the public has access to information and feedback on the emergency response to avoid suspicion of corruption.</w:t>
      </w:r>
    </w:p>
    <w:p w:rsidR="00EC4069" w:rsidRPr="00EC4069" w:rsidRDefault="00EC4069" w:rsidP="00CD58C8">
      <w:pPr>
        <w:tabs>
          <w:tab w:val="left" w:pos="810"/>
        </w:tabs>
        <w:spacing w:after="0" w:line="240" w:lineRule="auto"/>
        <w:ind w:left="720" w:hanging="720"/>
        <w:jc w:val="both"/>
        <w:rPr>
          <w:rFonts w:asciiTheme="majorHAnsi" w:hAnsiTheme="majorHAnsi"/>
          <w:sz w:val="18"/>
          <w:szCs w:val="18"/>
        </w:rPr>
      </w:pPr>
    </w:p>
    <w:p w:rsidR="00CD58C8" w:rsidRPr="00425388" w:rsidRDefault="00CD58C8" w:rsidP="00CD58C8">
      <w:pPr>
        <w:pStyle w:val="ListParagraph"/>
        <w:numPr>
          <w:ilvl w:val="0"/>
          <w:numId w:val="6"/>
        </w:numPr>
        <w:spacing w:after="0" w:line="240" w:lineRule="auto"/>
        <w:ind w:left="360"/>
        <w:jc w:val="both"/>
        <w:rPr>
          <w:rFonts w:asciiTheme="majorHAnsi" w:hAnsiTheme="majorHAnsi"/>
          <w:b/>
          <w:i/>
          <w:color w:val="FF0000"/>
          <w:sz w:val="24"/>
          <w:szCs w:val="24"/>
          <w:u w:val="single"/>
        </w:rPr>
      </w:pPr>
      <w:r w:rsidRPr="00425388">
        <w:rPr>
          <w:rFonts w:asciiTheme="majorHAnsi" w:hAnsiTheme="majorHAnsi"/>
          <w:b/>
          <w:i/>
          <w:color w:val="FF0000"/>
          <w:sz w:val="24"/>
          <w:szCs w:val="24"/>
          <w:u w:val="single"/>
        </w:rPr>
        <w:t>Exception</w:t>
      </w:r>
    </w:p>
    <w:p w:rsidR="00CD58C8" w:rsidRPr="00425388" w:rsidRDefault="00CD58C8" w:rsidP="00EC4069">
      <w:pPr>
        <w:spacing w:after="0" w:line="240" w:lineRule="auto"/>
        <w:ind w:left="360"/>
        <w:jc w:val="both"/>
        <w:rPr>
          <w:rFonts w:asciiTheme="majorHAnsi" w:hAnsiTheme="majorHAnsi"/>
          <w:color w:val="FF0000"/>
          <w:sz w:val="20"/>
          <w:szCs w:val="20"/>
        </w:rPr>
      </w:pPr>
      <w:r w:rsidRPr="00425388">
        <w:rPr>
          <w:color w:val="FF0000"/>
          <w:sz w:val="20"/>
          <w:szCs w:val="20"/>
        </w:rPr>
        <w:t>This Guideline will not apply to donations and r</w:t>
      </w:r>
      <w:r w:rsidR="007000AA" w:rsidRPr="00425388">
        <w:rPr>
          <w:color w:val="FF0000"/>
          <w:sz w:val="20"/>
          <w:szCs w:val="20"/>
        </w:rPr>
        <w:t>eceipts from the private sector, provided they are not given to the Task Force to manage.</w:t>
      </w:r>
    </w:p>
    <w:p w:rsidR="0018658D" w:rsidRDefault="0018658D" w:rsidP="00CD58C8">
      <w:pPr>
        <w:pStyle w:val="ListParagraph"/>
        <w:tabs>
          <w:tab w:val="left" w:pos="810"/>
        </w:tabs>
        <w:spacing w:after="0" w:line="240" w:lineRule="auto"/>
        <w:jc w:val="both"/>
        <w:rPr>
          <w:rFonts w:asciiTheme="majorHAnsi" w:hAnsiTheme="majorHAnsi"/>
          <w:sz w:val="20"/>
          <w:szCs w:val="20"/>
        </w:rPr>
      </w:pPr>
    </w:p>
    <w:p w:rsidR="0018658D" w:rsidRPr="00EC4069" w:rsidRDefault="00EC4069" w:rsidP="00EC4069">
      <w:pPr>
        <w:tabs>
          <w:tab w:val="left" w:pos="360"/>
        </w:tabs>
        <w:spacing w:after="0" w:line="240" w:lineRule="auto"/>
        <w:jc w:val="both"/>
        <w:rPr>
          <w:rFonts w:asciiTheme="majorHAnsi" w:hAnsiTheme="majorHAnsi"/>
          <w:b/>
          <w:sz w:val="24"/>
          <w:szCs w:val="24"/>
        </w:rPr>
      </w:pPr>
      <w:r>
        <w:rPr>
          <w:rFonts w:asciiTheme="majorHAnsi" w:hAnsiTheme="majorHAnsi"/>
          <w:b/>
          <w:sz w:val="24"/>
          <w:szCs w:val="24"/>
        </w:rPr>
        <w:tab/>
      </w:r>
      <w:r w:rsidR="0018658D" w:rsidRPr="00EC4069">
        <w:rPr>
          <w:rFonts w:asciiTheme="majorHAnsi" w:hAnsiTheme="majorHAnsi"/>
          <w:b/>
          <w:sz w:val="24"/>
          <w:szCs w:val="24"/>
        </w:rPr>
        <w:t>Reference:</w:t>
      </w:r>
    </w:p>
    <w:p w:rsidR="0018658D" w:rsidRPr="00EC4069" w:rsidRDefault="0018658D" w:rsidP="00EC4069">
      <w:pPr>
        <w:tabs>
          <w:tab w:val="left" w:pos="810"/>
        </w:tabs>
        <w:spacing w:after="0" w:line="240" w:lineRule="auto"/>
        <w:ind w:left="360"/>
        <w:jc w:val="both"/>
        <w:rPr>
          <w:rFonts w:asciiTheme="majorHAnsi" w:hAnsiTheme="majorHAnsi"/>
          <w:sz w:val="18"/>
          <w:szCs w:val="18"/>
        </w:rPr>
      </w:pPr>
      <w:r w:rsidRPr="00EC4069">
        <w:rPr>
          <w:rFonts w:asciiTheme="majorHAnsi" w:hAnsiTheme="majorHAnsi"/>
          <w:sz w:val="18"/>
          <w:szCs w:val="18"/>
        </w:rPr>
        <w:t>UNODC: Accountability a</w:t>
      </w:r>
      <w:r w:rsidR="00EC4069">
        <w:rPr>
          <w:rFonts w:asciiTheme="majorHAnsi" w:hAnsiTheme="majorHAnsi"/>
          <w:sz w:val="18"/>
          <w:szCs w:val="18"/>
        </w:rPr>
        <w:t xml:space="preserve">nd the Prevention of Corruption </w:t>
      </w:r>
      <w:r w:rsidRPr="00EC4069">
        <w:rPr>
          <w:rFonts w:asciiTheme="majorHAnsi" w:hAnsiTheme="majorHAnsi"/>
          <w:sz w:val="18"/>
          <w:szCs w:val="18"/>
        </w:rPr>
        <w:t>(2020)</w:t>
      </w:r>
    </w:p>
    <w:p w:rsidR="00EC4069" w:rsidRPr="00EC4069" w:rsidRDefault="00EC4069" w:rsidP="00CD58C8">
      <w:pPr>
        <w:tabs>
          <w:tab w:val="left" w:pos="810"/>
        </w:tabs>
        <w:spacing w:after="0" w:line="240" w:lineRule="auto"/>
        <w:jc w:val="both"/>
        <w:rPr>
          <w:rFonts w:asciiTheme="majorHAnsi" w:hAnsiTheme="majorHAnsi"/>
          <w:sz w:val="18"/>
          <w:szCs w:val="18"/>
        </w:rPr>
      </w:pPr>
      <w:r>
        <w:rPr>
          <w:rFonts w:asciiTheme="majorHAnsi" w:hAnsiTheme="majorHAnsi"/>
          <w:sz w:val="18"/>
          <w:szCs w:val="18"/>
        </w:rPr>
        <w:tab/>
      </w:r>
    </w:p>
    <w:p w:rsidR="00EC4069" w:rsidRPr="00CD58C8" w:rsidRDefault="00EC4069" w:rsidP="00CD58C8">
      <w:pPr>
        <w:tabs>
          <w:tab w:val="left" w:pos="810"/>
        </w:tabs>
        <w:spacing w:after="0" w:line="240" w:lineRule="auto"/>
        <w:jc w:val="both"/>
        <w:rPr>
          <w:rFonts w:asciiTheme="majorHAnsi" w:hAnsiTheme="majorHAnsi"/>
          <w:sz w:val="20"/>
          <w:szCs w:val="20"/>
        </w:rPr>
      </w:pPr>
    </w:p>
    <w:p w:rsidR="003F6DBF" w:rsidRPr="005D5687" w:rsidRDefault="003F6DBF" w:rsidP="007000AA">
      <w:pPr>
        <w:pStyle w:val="ListParagraph"/>
        <w:tabs>
          <w:tab w:val="left" w:pos="810"/>
        </w:tabs>
        <w:spacing w:after="0" w:line="240" w:lineRule="auto"/>
        <w:jc w:val="both"/>
        <w:rPr>
          <w:rFonts w:asciiTheme="majorHAnsi" w:hAnsiTheme="majorHAnsi"/>
          <w:sz w:val="20"/>
          <w:szCs w:val="20"/>
        </w:rPr>
      </w:pPr>
      <w:r w:rsidRPr="005D5687">
        <w:rPr>
          <w:rFonts w:asciiTheme="majorHAnsi" w:hAnsiTheme="majorHAnsi"/>
          <w:noProof/>
          <w:lang w:eastAsia="en-GB"/>
        </w:rPr>
        <w:drawing>
          <wp:inline distT="0" distB="0" distL="0" distR="0" wp14:anchorId="7461475D" wp14:editId="52FBA914">
            <wp:extent cx="2740025" cy="145519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BO\Desktop\MOVE TO LENOVO\XPS DESKTOP\ICPC-MOFE\2020\DOPS\COVID\task force 1.jpeg"/>
                    <pic:cNvPicPr>
                      <a:picLocks noChangeAspect="1" noChangeArrowheads="1"/>
                    </pic:cNvPicPr>
                  </pic:nvPicPr>
                  <pic:blipFill>
                    <a:blip r:embed="rId15" cstate="print">
                      <a:duotone>
                        <a:prstClr val="black"/>
                        <a:schemeClr val="accent6">
                          <a:tint val="45000"/>
                          <a:satMod val="400000"/>
                        </a:schemeClr>
                      </a:duotone>
                      <a:extLst>
                        <a:ext uri="{BEBA8EAE-BF5A-486C-A8C5-ECC9F3942E4B}">
                          <a14:imgProps xmlns:a14="http://schemas.microsoft.com/office/drawing/2010/main">
                            <a14:imgLayer r:embed="rId16">
                              <a14:imgEffect>
                                <a14:colorTemperature colorTemp="6690"/>
                              </a14:imgEffect>
                              <a14:imgEffect>
                                <a14:saturation sat="140000"/>
                              </a14:imgEffect>
                            </a14:imgLayer>
                          </a14:imgProps>
                        </a:ext>
                        <a:ext uri="{28A0092B-C50C-407E-A947-70E740481C1C}">
                          <a14:useLocalDpi xmlns:a14="http://schemas.microsoft.com/office/drawing/2010/main" val="0"/>
                        </a:ext>
                      </a:extLst>
                    </a:blip>
                    <a:stretch>
                      <a:fillRect/>
                    </a:stretch>
                  </pic:blipFill>
                  <pic:spPr bwMode="auto">
                    <a:xfrm>
                      <a:off x="0" y="0"/>
                      <a:ext cx="2754352" cy="1462803"/>
                    </a:xfrm>
                    <a:prstGeom prst="rect">
                      <a:avLst/>
                    </a:prstGeom>
                    <a:noFill/>
                    <a:ln>
                      <a:noFill/>
                    </a:ln>
                  </pic:spPr>
                </pic:pic>
              </a:graphicData>
            </a:graphic>
          </wp:inline>
        </w:drawing>
      </w:r>
      <w:r w:rsidR="007F0395" w:rsidRPr="005D5687">
        <w:rPr>
          <w:rFonts w:asciiTheme="majorHAnsi" w:hAnsiTheme="majorHAnsi"/>
          <w:noProof/>
          <w:sz w:val="20"/>
          <w:szCs w:val="20"/>
          <w:lang w:eastAsia="en-GB"/>
        </w:rPr>
        <w:drawing>
          <wp:inline distT="0" distB="0" distL="0" distR="0" wp14:anchorId="47F9456E" wp14:editId="40E975A3">
            <wp:extent cx="2733040" cy="1376097"/>
            <wp:effectExtent l="0" t="0" r="0" b="0"/>
            <wp:docPr id="12" name="Picture 12" descr="C:\Users\YBO\Desktop\MOVE TO LENOVO\XPS DESKTOP\ICPC-MOFE\2020\DOPS\COVID\pict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BO\Desktop\MOVE TO LENOVO\XPS DESKTOP\ICPC-MOFE\2020\DOPS\COVID\picture 4.jpg"/>
                    <pic:cNvPicPr>
                      <a:picLocks noChangeAspect="1" noChangeArrowheads="1"/>
                    </pic:cNvPicPr>
                  </pic:nvPicPr>
                  <pic:blipFill>
                    <a:blip r:embed="rId17"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0294" cy="1450240"/>
                    </a:xfrm>
                    <a:prstGeom prst="rect">
                      <a:avLst/>
                    </a:prstGeom>
                    <a:noFill/>
                    <a:ln>
                      <a:noFill/>
                    </a:ln>
                  </pic:spPr>
                </pic:pic>
              </a:graphicData>
            </a:graphic>
          </wp:inline>
        </w:drawing>
      </w:r>
    </w:p>
    <w:p w:rsidR="00AB375E" w:rsidRPr="007000AA" w:rsidRDefault="00AB375E" w:rsidP="007000AA">
      <w:pPr>
        <w:tabs>
          <w:tab w:val="left" w:pos="810"/>
        </w:tabs>
        <w:spacing w:after="0" w:line="240" w:lineRule="auto"/>
        <w:ind w:left="360"/>
        <w:jc w:val="both"/>
        <w:rPr>
          <w:rFonts w:asciiTheme="majorHAnsi" w:hAnsiTheme="majorHAnsi"/>
          <w:sz w:val="20"/>
          <w:szCs w:val="20"/>
        </w:rPr>
      </w:pPr>
    </w:p>
    <w:p w:rsidR="00AB375E" w:rsidRPr="005D5687" w:rsidRDefault="00AB375E" w:rsidP="007F0395">
      <w:pPr>
        <w:pStyle w:val="ListParagraph"/>
        <w:tabs>
          <w:tab w:val="left" w:pos="810"/>
        </w:tabs>
        <w:spacing w:after="0" w:line="240" w:lineRule="auto"/>
        <w:jc w:val="both"/>
        <w:rPr>
          <w:rFonts w:asciiTheme="majorHAnsi" w:hAnsiTheme="majorHAnsi"/>
          <w:sz w:val="20"/>
          <w:szCs w:val="20"/>
        </w:rPr>
      </w:pPr>
    </w:p>
    <w:p w:rsidR="0018658D" w:rsidRPr="000A5622" w:rsidRDefault="0018658D" w:rsidP="0018658D">
      <w:pPr>
        <w:spacing w:after="0" w:line="240" w:lineRule="auto"/>
        <w:ind w:left="720" w:hanging="360"/>
        <w:jc w:val="both"/>
        <w:rPr>
          <w:rFonts w:asciiTheme="majorHAnsi" w:hAnsiTheme="majorHAnsi" w:cs="Arial"/>
          <w:b/>
          <w:sz w:val="20"/>
          <w:szCs w:val="20"/>
        </w:rPr>
      </w:pPr>
      <w:r w:rsidRPr="000A5622">
        <w:rPr>
          <w:rFonts w:asciiTheme="majorHAnsi" w:hAnsiTheme="majorHAnsi" w:cs="Arial"/>
          <w:b/>
          <w:sz w:val="20"/>
          <w:szCs w:val="20"/>
        </w:rPr>
        <w:t>Toll-free Line</w:t>
      </w:r>
      <w:r w:rsidR="0003508D" w:rsidRPr="000A5622">
        <w:rPr>
          <w:rFonts w:asciiTheme="majorHAnsi" w:hAnsiTheme="majorHAnsi" w:cs="Arial"/>
          <w:b/>
          <w:sz w:val="20"/>
          <w:szCs w:val="20"/>
        </w:rPr>
        <w:t>s</w:t>
      </w:r>
      <w:r w:rsidRPr="000A5622">
        <w:rPr>
          <w:rFonts w:asciiTheme="majorHAnsi" w:hAnsiTheme="majorHAnsi" w:cs="Arial"/>
          <w:b/>
          <w:sz w:val="20"/>
          <w:szCs w:val="20"/>
        </w:rPr>
        <w:t xml:space="preserve">: </w:t>
      </w:r>
      <w:r w:rsidR="0003508D" w:rsidRPr="000A5622">
        <w:rPr>
          <w:rFonts w:asciiTheme="majorHAnsi" w:hAnsiTheme="majorHAnsi" w:cs="Arial"/>
          <w:b/>
          <w:sz w:val="20"/>
          <w:szCs w:val="20"/>
        </w:rPr>
        <w:t xml:space="preserve"> 0800 - 2255 – 4272</w:t>
      </w:r>
    </w:p>
    <w:p w:rsidR="0003508D" w:rsidRPr="000A5622" w:rsidRDefault="0003508D" w:rsidP="0018658D">
      <w:pPr>
        <w:spacing w:after="0" w:line="240" w:lineRule="auto"/>
        <w:ind w:left="720" w:hanging="360"/>
        <w:jc w:val="both"/>
        <w:rPr>
          <w:rFonts w:asciiTheme="majorHAnsi" w:hAnsiTheme="majorHAnsi" w:cs="Arial"/>
          <w:b/>
          <w:sz w:val="20"/>
          <w:szCs w:val="20"/>
        </w:rPr>
      </w:pPr>
      <w:r w:rsidRPr="000A5622">
        <w:rPr>
          <w:rFonts w:asciiTheme="majorHAnsi" w:hAnsiTheme="majorHAnsi" w:cs="Arial"/>
          <w:b/>
          <w:noProof/>
          <w:sz w:val="20"/>
          <w:szCs w:val="20"/>
          <w:lang w:eastAsia="en-GB"/>
        </w:rPr>
        <w:drawing>
          <wp:inline distT="0" distB="0" distL="0" distR="0" wp14:anchorId="2CC9E2F8" wp14:editId="58150548">
            <wp:extent cx="203884" cy="203884"/>
            <wp:effectExtent l="0" t="0" r="5715" b="5715"/>
            <wp:docPr id="13" name="Picture 13" descr="C:\Users\YBO\Desktop\MOVE TO LENOVO\XPS DESKTOP\ICPC-MOFE\2020\DOPS\COVID\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BO\Desktop\MOVE TO LENOVO\XPS DESKTOP\ICPC-MOFE\2020\DOPS\COVID\twit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861" cy="208861"/>
                    </a:xfrm>
                    <a:prstGeom prst="rect">
                      <a:avLst/>
                    </a:prstGeom>
                    <a:noFill/>
                    <a:ln>
                      <a:noFill/>
                    </a:ln>
                  </pic:spPr>
                </pic:pic>
              </a:graphicData>
            </a:graphic>
          </wp:inline>
        </w:drawing>
      </w:r>
      <w:r w:rsidRPr="000A5622">
        <w:rPr>
          <w:b/>
        </w:rPr>
        <w:t xml:space="preserve"> </w:t>
      </w:r>
      <w:r w:rsidRPr="000A5622">
        <w:rPr>
          <w:rFonts w:asciiTheme="majorHAnsi" w:hAnsiTheme="majorHAnsi" w:cs="Arial"/>
          <w:b/>
          <w:sz w:val="20"/>
          <w:szCs w:val="20"/>
        </w:rPr>
        <w:t>ICPC Nigeria (@icpc_pe)</w:t>
      </w:r>
    </w:p>
    <w:p w:rsidR="0003508D" w:rsidRPr="000A5622" w:rsidRDefault="005F4D0D" w:rsidP="0018658D">
      <w:pPr>
        <w:spacing w:after="0" w:line="240" w:lineRule="auto"/>
        <w:ind w:left="720" w:hanging="360"/>
        <w:jc w:val="both"/>
        <w:rPr>
          <w:rFonts w:asciiTheme="majorHAnsi" w:hAnsiTheme="majorHAnsi" w:cs="Arial"/>
          <w:b/>
          <w:sz w:val="20"/>
          <w:szCs w:val="20"/>
        </w:rPr>
      </w:pPr>
      <w:r>
        <w:rPr>
          <w:b/>
          <w:noProof/>
        </w:rPr>
        <w:pict>
          <v:shape id="Picture 14" o:spid="_x0000_i1025" type="#_x0000_t75" style="width:14.25pt;height:14.25pt;visibility:visible;mso-wrap-style:square" o:bullet="t">
            <v:imagedata r:id="rId19" o:title="facebook"/>
          </v:shape>
        </w:pict>
      </w:r>
      <w:r w:rsidR="0003508D" w:rsidRPr="000A5622">
        <w:rPr>
          <w:rFonts w:asciiTheme="majorHAnsi" w:hAnsiTheme="majorHAnsi" w:cs="Arial"/>
          <w:b/>
          <w:sz w:val="20"/>
          <w:szCs w:val="20"/>
        </w:rPr>
        <w:t xml:space="preserve"> ICPC Nigeria</w:t>
      </w:r>
    </w:p>
    <w:p w:rsidR="0003508D" w:rsidRPr="000A5622" w:rsidRDefault="005F4D0D" w:rsidP="0018658D">
      <w:pPr>
        <w:spacing w:after="0" w:line="240" w:lineRule="auto"/>
        <w:ind w:left="720" w:hanging="360"/>
        <w:jc w:val="both"/>
        <w:rPr>
          <w:rFonts w:asciiTheme="majorHAnsi" w:hAnsiTheme="majorHAnsi" w:cs="Arial"/>
          <w:b/>
          <w:sz w:val="20"/>
          <w:szCs w:val="20"/>
        </w:rPr>
      </w:pPr>
      <w:r>
        <w:rPr>
          <w:b/>
          <w:noProof/>
        </w:rPr>
        <w:pict>
          <v:shape id="Picture 15" o:spid="_x0000_i1026" type="#_x0000_t75" style="width:13.5pt;height:13.5pt;visibility:visible;mso-wrap-style:square" o:bullet="t">
            <v:imagedata r:id="rId20" o:title="instagram"/>
          </v:shape>
        </w:pict>
      </w:r>
      <w:r w:rsidR="0003508D" w:rsidRPr="000A5622">
        <w:rPr>
          <w:rFonts w:asciiTheme="majorHAnsi" w:hAnsiTheme="majorHAnsi" w:cs="Arial"/>
          <w:b/>
          <w:sz w:val="20"/>
          <w:szCs w:val="20"/>
        </w:rPr>
        <w:t xml:space="preserve"> ICPC Nigeria</w:t>
      </w:r>
    </w:p>
    <w:p w:rsidR="00211B40" w:rsidRPr="000A5622" w:rsidRDefault="0003508D" w:rsidP="00211B40">
      <w:pPr>
        <w:spacing w:after="0" w:line="240" w:lineRule="auto"/>
        <w:ind w:left="720" w:hanging="360"/>
        <w:jc w:val="both"/>
        <w:rPr>
          <w:rFonts w:asciiTheme="majorHAnsi" w:hAnsiTheme="majorHAnsi" w:cs="Arial"/>
          <w:b/>
          <w:sz w:val="20"/>
          <w:szCs w:val="20"/>
        </w:rPr>
      </w:pPr>
      <w:r w:rsidRPr="000A5622">
        <w:rPr>
          <w:rFonts w:asciiTheme="majorHAnsi" w:hAnsiTheme="majorHAnsi" w:cs="Arial"/>
          <w:b/>
          <w:noProof/>
          <w:sz w:val="20"/>
          <w:szCs w:val="20"/>
          <w:lang w:eastAsia="en-GB"/>
        </w:rPr>
        <w:drawing>
          <wp:inline distT="0" distB="0" distL="0" distR="0" wp14:anchorId="3978760C" wp14:editId="5D556A7F">
            <wp:extent cx="208458" cy="119575"/>
            <wp:effectExtent l="0" t="0" r="1270" b="0"/>
            <wp:docPr id="19" name="Picture 19" descr="C:\Users\YBO\Desktop\MOVE TO LENOVO\XPS DESKTOP\ICPC-MOFE\2020\DOPS\COVID\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YBO\Desktop\MOVE TO LENOVO\XPS DESKTOP\ICPC-MOFE\2020\DOPS\COVID\youtub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915" cy="165726"/>
                    </a:xfrm>
                    <a:prstGeom prst="rect">
                      <a:avLst/>
                    </a:prstGeom>
                    <a:noFill/>
                    <a:ln>
                      <a:noFill/>
                    </a:ln>
                  </pic:spPr>
                </pic:pic>
              </a:graphicData>
            </a:graphic>
          </wp:inline>
        </w:drawing>
      </w:r>
      <w:r w:rsidR="00211B40" w:rsidRPr="000A5622">
        <w:rPr>
          <w:rFonts w:asciiTheme="majorHAnsi" w:hAnsiTheme="majorHAnsi" w:cs="Arial"/>
          <w:b/>
          <w:sz w:val="20"/>
          <w:szCs w:val="20"/>
        </w:rPr>
        <w:t xml:space="preserve"> ICPC Nigeria</w:t>
      </w:r>
    </w:p>
    <w:p w:rsidR="0003508D" w:rsidRPr="000A5622" w:rsidRDefault="00211B40" w:rsidP="0018658D">
      <w:pPr>
        <w:spacing w:after="0" w:line="240" w:lineRule="auto"/>
        <w:ind w:left="720" w:hanging="360"/>
        <w:jc w:val="both"/>
        <w:rPr>
          <w:rFonts w:asciiTheme="majorHAnsi" w:hAnsiTheme="majorHAnsi" w:cs="Arial"/>
          <w:b/>
          <w:sz w:val="20"/>
          <w:szCs w:val="20"/>
        </w:rPr>
      </w:pPr>
      <w:r w:rsidRPr="000A5622">
        <w:rPr>
          <w:rFonts w:asciiTheme="majorHAnsi" w:hAnsiTheme="majorHAnsi" w:cs="Arial"/>
          <w:b/>
          <w:noProof/>
          <w:sz w:val="20"/>
          <w:szCs w:val="20"/>
          <w:lang w:eastAsia="en-GB"/>
        </w:rPr>
        <w:drawing>
          <wp:inline distT="0" distB="0" distL="0" distR="0" wp14:anchorId="29535578" wp14:editId="7D02A8A4">
            <wp:extent cx="189914" cy="189914"/>
            <wp:effectExtent l="0" t="0" r="635" b="635"/>
            <wp:docPr id="21" name="Picture 21" descr="C:\Users\YBO\Desktop\MOVE TO LENOVO\XPS DESKTOP\ICPC-MOFE\2020\DOPS\COVI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YBO\Desktop\MOVE TO LENOVO\XPS DESKTOP\ICPC-MOFE\2020\DOPS\COVID\emai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203092" cy="203092"/>
                    </a:xfrm>
                    <a:prstGeom prst="rect">
                      <a:avLst/>
                    </a:prstGeom>
                    <a:noFill/>
                    <a:ln>
                      <a:noFill/>
                    </a:ln>
                  </pic:spPr>
                </pic:pic>
              </a:graphicData>
            </a:graphic>
          </wp:inline>
        </w:drawing>
      </w:r>
      <w:r w:rsidRPr="000A5622">
        <w:rPr>
          <w:rFonts w:asciiTheme="majorHAnsi" w:hAnsiTheme="majorHAnsi" w:cs="Arial"/>
          <w:b/>
          <w:sz w:val="20"/>
          <w:szCs w:val="20"/>
        </w:rPr>
        <w:t xml:space="preserve"> </w:t>
      </w:r>
      <w:hyperlink r:id="rId23" w:history="1">
        <w:r w:rsidRPr="000A5622">
          <w:rPr>
            <w:rStyle w:val="Hyperlink"/>
            <w:rFonts w:asciiTheme="majorHAnsi" w:hAnsiTheme="majorHAnsi" w:cs="Arial"/>
            <w:b/>
            <w:sz w:val="20"/>
            <w:szCs w:val="20"/>
          </w:rPr>
          <w:t>info@icpc.gov.ng</w:t>
        </w:r>
      </w:hyperlink>
    </w:p>
    <w:p w:rsidR="00211B40" w:rsidRPr="000A5622" w:rsidRDefault="00211B40" w:rsidP="0018658D">
      <w:pPr>
        <w:spacing w:after="0" w:line="240" w:lineRule="auto"/>
        <w:ind w:left="720" w:hanging="360"/>
        <w:jc w:val="both"/>
        <w:rPr>
          <w:rFonts w:asciiTheme="majorHAnsi" w:hAnsiTheme="majorHAnsi" w:cs="Arial"/>
          <w:b/>
          <w:sz w:val="20"/>
          <w:szCs w:val="20"/>
        </w:rPr>
      </w:pPr>
      <w:r w:rsidRPr="000A5622">
        <w:rPr>
          <w:rFonts w:asciiTheme="majorHAnsi" w:hAnsiTheme="majorHAnsi" w:cs="Arial"/>
          <w:b/>
          <w:noProof/>
          <w:sz w:val="20"/>
          <w:szCs w:val="20"/>
          <w:lang w:eastAsia="en-GB"/>
        </w:rPr>
        <w:drawing>
          <wp:inline distT="0" distB="0" distL="0" distR="0">
            <wp:extent cx="168812" cy="182021"/>
            <wp:effectExtent l="0" t="0" r="3175" b="8890"/>
            <wp:docPr id="23" name="Picture 23" descr="C:\Users\YBO\Desktop\MOVE TO LENOVO\XPS DESKTOP\ICPC-MOFE\2020\DOPS\COVID\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YBO\Desktop\MOVE TO LENOVO\XPS DESKTOP\ICPC-MOFE\2020\DOPS\COVID\we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213743" cy="230468"/>
                    </a:xfrm>
                    <a:prstGeom prst="rect">
                      <a:avLst/>
                    </a:prstGeom>
                    <a:noFill/>
                    <a:ln>
                      <a:noFill/>
                    </a:ln>
                  </pic:spPr>
                </pic:pic>
              </a:graphicData>
            </a:graphic>
          </wp:inline>
        </w:drawing>
      </w:r>
      <w:r w:rsidRPr="000A5622">
        <w:rPr>
          <w:rFonts w:asciiTheme="majorHAnsi" w:hAnsiTheme="majorHAnsi" w:cs="Arial"/>
          <w:b/>
          <w:sz w:val="20"/>
          <w:szCs w:val="20"/>
        </w:rPr>
        <w:t xml:space="preserve"> http://www.icpc.gov.ng/</w:t>
      </w:r>
    </w:p>
    <w:sectPr w:rsidR="00211B40" w:rsidRPr="000A5622" w:rsidSect="005F4D0D">
      <w:type w:val="continuous"/>
      <w:pgSz w:w="12240" w:h="15840" w:code="1"/>
      <w:pgMar w:top="187" w:right="994" w:bottom="274" w:left="1008" w:header="187" w:footer="0" w:gutter="0"/>
      <w:cols w:num="2" w:space="720" w:equalWidth="0">
        <w:col w:w="4752" w:space="720"/>
        <w:col w:w="476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362" w:rsidRDefault="00B52362" w:rsidP="00E8428C">
      <w:pPr>
        <w:spacing w:after="0" w:line="240" w:lineRule="auto"/>
      </w:pPr>
      <w:r>
        <w:separator/>
      </w:r>
    </w:p>
  </w:endnote>
  <w:endnote w:type="continuationSeparator" w:id="0">
    <w:p w:rsidR="00B52362" w:rsidRDefault="00B52362" w:rsidP="00E84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28C" w:rsidRPr="00672EEB" w:rsidRDefault="00752286" w:rsidP="00E8428C">
    <w:pPr>
      <w:pStyle w:val="Footer"/>
      <w:jc w:val="center"/>
      <w:rPr>
        <w:color w:val="C00000"/>
        <w:sz w:val="24"/>
        <w:szCs w:val="24"/>
      </w:rPr>
    </w:pPr>
    <w:r>
      <w:rPr>
        <w:color w:val="C00000"/>
        <w:sz w:val="24"/>
        <w:szCs w:val="24"/>
      </w:rPr>
      <w:t>ICPC</w:t>
    </w:r>
    <w:r w:rsidR="00E8428C" w:rsidRPr="00672EEB">
      <w:rPr>
        <w:color w:val="C00000"/>
        <w:sz w:val="24"/>
        <w:szCs w:val="24"/>
      </w:rPr>
      <w:t xml:space="preserve"> Response</w:t>
    </w:r>
    <w:r>
      <w:rPr>
        <w:color w:val="C00000"/>
        <w:sz w:val="24"/>
        <w:szCs w:val="24"/>
      </w:rPr>
      <w:t xml:space="preserve"> to Covid-19: Lockdown Corruption</w:t>
    </w:r>
    <w:r w:rsidR="00E8428C" w:rsidRPr="00672EEB">
      <w:rPr>
        <w:color w:val="C00000"/>
        <w:sz w:val="24"/>
        <w:szCs w:val="24"/>
      </w:rPr>
      <w:t>!</w:t>
    </w:r>
  </w:p>
  <w:p w:rsidR="00E8428C" w:rsidRPr="00672EEB" w:rsidRDefault="00E8428C" w:rsidP="005F4D0D">
    <w:pPr>
      <w:pStyle w:val="Footer"/>
      <w:tabs>
        <w:tab w:val="clear" w:pos="4680"/>
        <w:tab w:val="clear" w:pos="9360"/>
      </w:tabs>
      <w:rPr>
        <w:caps/>
        <w:noProof/>
        <w:color w:val="C00000"/>
      </w:rPr>
    </w:pPr>
  </w:p>
  <w:p w:rsidR="00E8428C" w:rsidRPr="00175259" w:rsidRDefault="00E8428C">
    <w:pPr>
      <w:pStyle w:val="Footer"/>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362" w:rsidRDefault="00B52362" w:rsidP="00E8428C">
      <w:pPr>
        <w:spacing w:after="0" w:line="240" w:lineRule="auto"/>
      </w:pPr>
      <w:r>
        <w:separator/>
      </w:r>
    </w:p>
  </w:footnote>
  <w:footnote w:type="continuationSeparator" w:id="0">
    <w:p w:rsidR="00B52362" w:rsidRDefault="00B52362" w:rsidP="00E842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28C" w:rsidRDefault="00E8428C" w:rsidP="00E8428C">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1.25pt;height:11.25pt" o:bullet="t">
        <v:imagedata r:id="rId1" o:title="mso6178"/>
      </v:shape>
    </w:pict>
  </w:numPicBullet>
  <w:numPicBullet w:numPicBulletId="1">
    <w:pict>
      <v:shape id="_x0000_i1112" type="#_x0000_t75" style="width:168.75pt;height:168.75pt;visibility:visible;mso-wrap-style:square" o:bullet="t">
        <v:imagedata r:id="rId2" o:title="facebook"/>
      </v:shape>
    </w:pict>
  </w:numPicBullet>
  <w:numPicBullet w:numPicBulletId="2">
    <w:pict>
      <v:shape id="_x0000_i1113" type="#_x0000_t75" style="width:168.75pt;height:168.75pt;visibility:visible;mso-wrap-style:square" o:bullet="t">
        <v:imagedata r:id="rId3" o:title="instagram"/>
      </v:shape>
    </w:pict>
  </w:numPicBullet>
  <w:numPicBullet w:numPicBulletId="3">
    <w:pict>
      <v:shape id="_x0000_i1114" type="#_x0000_t75" style="width:162pt;height:174.75pt;flip:y;visibility:visible;mso-wrap-style:square" o:bullet="t">
        <v:imagedata r:id="rId4" o:title="web"/>
      </v:shape>
    </w:pict>
  </w:numPicBullet>
  <w:abstractNum w:abstractNumId="0">
    <w:nsid w:val="1F6B0DBA"/>
    <w:multiLevelType w:val="hybridMultilevel"/>
    <w:tmpl w:val="8DDC93A4"/>
    <w:lvl w:ilvl="0" w:tplc="04090017">
      <w:start w:val="1"/>
      <w:numFmt w:val="lowerLetter"/>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
    <w:nsid w:val="2317620B"/>
    <w:multiLevelType w:val="hybridMultilevel"/>
    <w:tmpl w:val="FB8A86A6"/>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AD5E35"/>
    <w:multiLevelType w:val="hybridMultilevel"/>
    <w:tmpl w:val="D37822B4"/>
    <w:lvl w:ilvl="0" w:tplc="440E300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BE62AA5"/>
    <w:multiLevelType w:val="hybridMultilevel"/>
    <w:tmpl w:val="7E8415FA"/>
    <w:lvl w:ilvl="0" w:tplc="440E300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3D58E5"/>
    <w:multiLevelType w:val="hybridMultilevel"/>
    <w:tmpl w:val="5BE0F406"/>
    <w:lvl w:ilvl="0" w:tplc="440E30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AF3374"/>
    <w:multiLevelType w:val="hybridMultilevel"/>
    <w:tmpl w:val="E3FA895E"/>
    <w:lvl w:ilvl="0" w:tplc="440E300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8871605"/>
    <w:multiLevelType w:val="hybridMultilevel"/>
    <w:tmpl w:val="0DA488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CC1"/>
    <w:rsid w:val="0003508D"/>
    <w:rsid w:val="000A2CC1"/>
    <w:rsid w:val="000A42C9"/>
    <w:rsid w:val="000A5622"/>
    <w:rsid w:val="00145D0E"/>
    <w:rsid w:val="0016680F"/>
    <w:rsid w:val="00175259"/>
    <w:rsid w:val="0018658D"/>
    <w:rsid w:val="001A6270"/>
    <w:rsid w:val="001C4C94"/>
    <w:rsid w:val="001E1472"/>
    <w:rsid w:val="00211B40"/>
    <w:rsid w:val="00226F4E"/>
    <w:rsid w:val="00255A0C"/>
    <w:rsid w:val="00296E19"/>
    <w:rsid w:val="003F6DBF"/>
    <w:rsid w:val="00425388"/>
    <w:rsid w:val="00447CA0"/>
    <w:rsid w:val="00465D23"/>
    <w:rsid w:val="004A0322"/>
    <w:rsid w:val="004A615D"/>
    <w:rsid w:val="004C67C0"/>
    <w:rsid w:val="004E72EB"/>
    <w:rsid w:val="004F0FC2"/>
    <w:rsid w:val="004F3CCD"/>
    <w:rsid w:val="005377B1"/>
    <w:rsid w:val="005D029B"/>
    <w:rsid w:val="005D43FD"/>
    <w:rsid w:val="005D5687"/>
    <w:rsid w:val="005F4D0D"/>
    <w:rsid w:val="006046F9"/>
    <w:rsid w:val="00654631"/>
    <w:rsid w:val="006602F7"/>
    <w:rsid w:val="00672EEB"/>
    <w:rsid w:val="0067686F"/>
    <w:rsid w:val="00680ACC"/>
    <w:rsid w:val="007000AA"/>
    <w:rsid w:val="007107FC"/>
    <w:rsid w:val="00752286"/>
    <w:rsid w:val="00792748"/>
    <w:rsid w:val="007C762C"/>
    <w:rsid w:val="007D2709"/>
    <w:rsid w:val="007E376B"/>
    <w:rsid w:val="007F0395"/>
    <w:rsid w:val="007F1A8C"/>
    <w:rsid w:val="00845431"/>
    <w:rsid w:val="008E7B43"/>
    <w:rsid w:val="00921AD0"/>
    <w:rsid w:val="00954964"/>
    <w:rsid w:val="00976FC2"/>
    <w:rsid w:val="00990C50"/>
    <w:rsid w:val="00A006D9"/>
    <w:rsid w:val="00A17B27"/>
    <w:rsid w:val="00A27CE7"/>
    <w:rsid w:val="00A8101D"/>
    <w:rsid w:val="00AB375E"/>
    <w:rsid w:val="00AC19FB"/>
    <w:rsid w:val="00B27320"/>
    <w:rsid w:val="00B52362"/>
    <w:rsid w:val="00B8725B"/>
    <w:rsid w:val="00BE57DE"/>
    <w:rsid w:val="00BF75C6"/>
    <w:rsid w:val="00C07CE3"/>
    <w:rsid w:val="00C40685"/>
    <w:rsid w:val="00CB1BE1"/>
    <w:rsid w:val="00CD58C8"/>
    <w:rsid w:val="00CF286C"/>
    <w:rsid w:val="00D846BD"/>
    <w:rsid w:val="00D93721"/>
    <w:rsid w:val="00DC14D6"/>
    <w:rsid w:val="00E475DB"/>
    <w:rsid w:val="00E8428C"/>
    <w:rsid w:val="00EC4069"/>
    <w:rsid w:val="00F056C2"/>
    <w:rsid w:val="00F1438D"/>
    <w:rsid w:val="00F51BF4"/>
    <w:rsid w:val="00F61C44"/>
    <w:rsid w:val="00F82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EBE132-336A-42CC-8AAA-A686E9733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2C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A2CC1"/>
  </w:style>
  <w:style w:type="paragraph" w:styleId="ListParagraph">
    <w:name w:val="List Paragraph"/>
    <w:basedOn w:val="Normal"/>
    <w:uiPriority w:val="34"/>
    <w:qFormat/>
    <w:rsid w:val="00145D0E"/>
    <w:pPr>
      <w:ind w:left="720"/>
      <w:contextualSpacing/>
    </w:pPr>
  </w:style>
  <w:style w:type="paragraph" w:styleId="Header">
    <w:name w:val="header"/>
    <w:basedOn w:val="Normal"/>
    <w:link w:val="HeaderChar"/>
    <w:uiPriority w:val="99"/>
    <w:unhideWhenUsed/>
    <w:rsid w:val="00E84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28C"/>
    <w:rPr>
      <w:lang w:val="en-GB"/>
    </w:rPr>
  </w:style>
  <w:style w:type="paragraph" w:styleId="Footer">
    <w:name w:val="footer"/>
    <w:basedOn w:val="Normal"/>
    <w:link w:val="FooterChar"/>
    <w:uiPriority w:val="99"/>
    <w:unhideWhenUsed/>
    <w:rsid w:val="00E84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28C"/>
    <w:rPr>
      <w:lang w:val="en-GB"/>
    </w:rPr>
  </w:style>
  <w:style w:type="character" w:styleId="Hyperlink">
    <w:name w:val="Hyperlink"/>
    <w:basedOn w:val="DefaultParagraphFont"/>
    <w:uiPriority w:val="99"/>
    <w:unhideWhenUsed/>
    <w:rsid w:val="00211B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63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1.xm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info@icpc.gov.ng" TargetMode="External"/><Relationship Id="rId10" Type="http://schemas.openxmlformats.org/officeDocument/2006/relationships/image" Target="media/image7.PNG"/><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11AB0-5367-4638-BA85-6C6FB57F9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889</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YBO</dc:creator>
  <cp:keywords/>
  <dc:description/>
  <cp:lastModifiedBy>YBO</cp:lastModifiedBy>
  <cp:revision>3</cp:revision>
  <cp:lastPrinted>2020-04-21T18:57:00Z</cp:lastPrinted>
  <dcterms:created xsi:type="dcterms:W3CDTF">2020-04-22T19:07:00Z</dcterms:created>
  <dcterms:modified xsi:type="dcterms:W3CDTF">2020-04-22T19:37:00Z</dcterms:modified>
</cp:coreProperties>
</file>