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59E3" w14:textId="2E2AF43F" w:rsidR="0058773F" w:rsidRPr="003C0C89" w:rsidRDefault="00FA2081" w:rsidP="000A05BE">
      <w:pPr>
        <w:spacing w:after="0"/>
        <w:jc w:val="center"/>
        <w:rPr>
          <w:rFonts w:ascii="Candara" w:hAnsi="Candara"/>
          <w:b/>
          <w:bCs/>
          <w:sz w:val="28"/>
          <w:szCs w:val="28"/>
        </w:rPr>
      </w:pPr>
      <w:r w:rsidRPr="003C0C89">
        <w:rPr>
          <w:rFonts w:ascii="Candara" w:hAnsi="Candara"/>
          <w:b/>
          <w:bCs/>
          <w:sz w:val="28"/>
          <w:szCs w:val="28"/>
        </w:rPr>
        <w:t>CORRUPTION AND COST OF GOVERNANCE:</w:t>
      </w:r>
    </w:p>
    <w:p w14:paraId="16341D0E" w14:textId="2D6CFC3A" w:rsidR="0058773F" w:rsidRPr="003C0C89" w:rsidRDefault="00FA2081" w:rsidP="000A05BE">
      <w:pPr>
        <w:spacing w:after="0"/>
        <w:jc w:val="center"/>
        <w:rPr>
          <w:rFonts w:ascii="Candara" w:hAnsi="Candara"/>
          <w:b/>
          <w:bCs/>
          <w:sz w:val="28"/>
          <w:szCs w:val="28"/>
        </w:rPr>
      </w:pPr>
      <w:r w:rsidRPr="003C0C89">
        <w:rPr>
          <w:rFonts w:ascii="Candara" w:hAnsi="Candara"/>
          <w:b/>
          <w:bCs/>
          <w:sz w:val="28"/>
          <w:szCs w:val="28"/>
        </w:rPr>
        <w:t>NEW IMPERATIVES FOR STATE GOVERNMENTS</w:t>
      </w:r>
    </w:p>
    <w:p w14:paraId="4914FAD0" w14:textId="77777777" w:rsidR="008E544D" w:rsidRPr="0058773F" w:rsidRDefault="008E544D" w:rsidP="0058773F">
      <w:pPr>
        <w:jc w:val="center"/>
        <w:rPr>
          <w:rFonts w:ascii="Candara" w:hAnsi="Candara"/>
          <w:b/>
          <w:bCs/>
          <w:sz w:val="24"/>
          <w:szCs w:val="24"/>
        </w:rPr>
      </w:pPr>
    </w:p>
    <w:p w14:paraId="09052157" w14:textId="5D173F11" w:rsidR="005F7AD6" w:rsidRPr="003C0C89" w:rsidRDefault="005F7AD6" w:rsidP="000A05BE">
      <w:pPr>
        <w:pStyle w:val="ListParagraph"/>
        <w:numPr>
          <w:ilvl w:val="0"/>
          <w:numId w:val="17"/>
        </w:numPr>
        <w:jc w:val="both"/>
        <w:rPr>
          <w:rFonts w:ascii="Candara" w:hAnsi="Candara"/>
          <w:b/>
          <w:bCs/>
          <w:color w:val="002060"/>
          <w:sz w:val="24"/>
          <w:szCs w:val="24"/>
        </w:rPr>
      </w:pPr>
      <w:r w:rsidRPr="003C0C89">
        <w:rPr>
          <w:rFonts w:ascii="Candara" w:hAnsi="Candara"/>
          <w:b/>
          <w:bCs/>
          <w:color w:val="002060"/>
          <w:sz w:val="24"/>
          <w:szCs w:val="24"/>
        </w:rPr>
        <w:t>About the NGF</w:t>
      </w:r>
    </w:p>
    <w:p w14:paraId="225EC6AF" w14:textId="0D0C7E29" w:rsidR="00E41284" w:rsidRPr="00167E20" w:rsidRDefault="00E41284" w:rsidP="00167E20">
      <w:pPr>
        <w:pStyle w:val="ListParagraph"/>
        <w:numPr>
          <w:ilvl w:val="0"/>
          <w:numId w:val="18"/>
        </w:numPr>
        <w:jc w:val="both"/>
        <w:rPr>
          <w:rFonts w:ascii="Candara" w:hAnsi="Candara"/>
          <w:sz w:val="24"/>
          <w:szCs w:val="24"/>
        </w:rPr>
      </w:pPr>
      <w:r w:rsidRPr="003C0C89">
        <w:rPr>
          <w:rFonts w:ascii="Candara" w:hAnsi="Candara"/>
          <w:sz w:val="24"/>
          <w:szCs w:val="24"/>
        </w:rPr>
        <w:t>Nigeria Governors’ Forum (NGF) is a not-for-profit and non-partisan Forum of the 36 democratically elected Governors of the States of the Federation, established in 1999.</w:t>
      </w:r>
    </w:p>
    <w:p w14:paraId="6F7C61EF" w14:textId="261CE8A1" w:rsidR="00E41284" w:rsidRPr="00167E20" w:rsidRDefault="00E41284" w:rsidP="00167E20">
      <w:pPr>
        <w:pStyle w:val="ListParagraph"/>
        <w:numPr>
          <w:ilvl w:val="0"/>
          <w:numId w:val="18"/>
        </w:numPr>
        <w:jc w:val="both"/>
        <w:rPr>
          <w:rFonts w:ascii="Candara" w:hAnsi="Candara"/>
          <w:sz w:val="24"/>
          <w:szCs w:val="24"/>
        </w:rPr>
      </w:pPr>
      <w:r w:rsidRPr="003C0C89">
        <w:rPr>
          <w:rFonts w:ascii="Candara" w:hAnsi="Candara"/>
          <w:sz w:val="24"/>
          <w:szCs w:val="24"/>
        </w:rPr>
        <w:t xml:space="preserve">Our vision as a Forum is to promote inclusiveness, democratic values, good </w:t>
      </w:r>
      <w:proofErr w:type="gramStart"/>
      <w:r w:rsidRPr="003C0C89">
        <w:rPr>
          <w:rFonts w:ascii="Candara" w:hAnsi="Candara"/>
          <w:sz w:val="24"/>
          <w:szCs w:val="24"/>
        </w:rPr>
        <w:t>governance</w:t>
      </w:r>
      <w:proofErr w:type="gramEnd"/>
      <w:r w:rsidRPr="003C0C89">
        <w:rPr>
          <w:rFonts w:ascii="Candara" w:hAnsi="Candara"/>
          <w:sz w:val="24"/>
          <w:szCs w:val="24"/>
        </w:rPr>
        <w:t xml:space="preserve"> and sustainable development, actively and effectively at the sub-national level. Over the years, the Forum has evolved to become a veritable platform to leverage the potentials inherent in Nigerian States to address critical issues of sub-national and national importance. </w:t>
      </w:r>
    </w:p>
    <w:p w14:paraId="7320F63A" w14:textId="15124811" w:rsidR="00E41284" w:rsidRPr="00424B21" w:rsidRDefault="00E41284" w:rsidP="00167E20">
      <w:pPr>
        <w:pStyle w:val="ListParagraph"/>
        <w:numPr>
          <w:ilvl w:val="0"/>
          <w:numId w:val="18"/>
        </w:numPr>
        <w:jc w:val="both"/>
        <w:rPr>
          <w:rFonts w:ascii="Candara" w:hAnsi="Candara"/>
          <w:b/>
          <w:bCs/>
          <w:sz w:val="24"/>
          <w:szCs w:val="24"/>
        </w:rPr>
      </w:pPr>
      <w:r w:rsidRPr="00424B21">
        <w:rPr>
          <w:rFonts w:ascii="Candara" w:hAnsi="Candara"/>
          <w:b/>
          <w:bCs/>
          <w:sz w:val="24"/>
          <w:szCs w:val="24"/>
        </w:rPr>
        <w:t>The NGF Secretariat is the technical and administrative arm of the Forum. It operates as a policy hub that provides administrative, research and technical support to the Forum in carrying out its strategic objectives.</w:t>
      </w:r>
    </w:p>
    <w:p w14:paraId="46ADB1D8" w14:textId="346A4C62" w:rsidR="00602297" w:rsidRPr="00424B21" w:rsidRDefault="00E41284" w:rsidP="00167E20">
      <w:pPr>
        <w:pStyle w:val="ListParagraph"/>
        <w:numPr>
          <w:ilvl w:val="0"/>
          <w:numId w:val="18"/>
        </w:numPr>
        <w:jc w:val="both"/>
        <w:rPr>
          <w:rFonts w:ascii="Candara" w:hAnsi="Candara"/>
          <w:b/>
          <w:bCs/>
          <w:color w:val="002060"/>
          <w:sz w:val="24"/>
          <w:szCs w:val="24"/>
        </w:rPr>
      </w:pPr>
      <w:r w:rsidRPr="00424B21">
        <w:rPr>
          <w:rFonts w:ascii="Candara" w:hAnsi="Candara"/>
          <w:b/>
          <w:bCs/>
          <w:sz w:val="24"/>
          <w:szCs w:val="24"/>
        </w:rPr>
        <w:t xml:space="preserve">To deliver on its mandate as a policy hub that supports subnational development, the Secretariat has instituted several sector-focused technical assistance and advocacy programmes and projects to drive reforms in Health, Education, Agriculture, Economy, </w:t>
      </w:r>
      <w:r w:rsidRPr="00424B21">
        <w:rPr>
          <w:rFonts w:ascii="Candara" w:hAnsi="Candara"/>
          <w:b/>
          <w:bCs/>
          <w:sz w:val="24"/>
          <w:szCs w:val="24"/>
          <w:u w:val="single"/>
        </w:rPr>
        <w:t>Anti-Corruption</w:t>
      </w:r>
      <w:r w:rsidRPr="00424B21">
        <w:rPr>
          <w:rFonts w:ascii="Candara" w:hAnsi="Candara"/>
          <w:b/>
          <w:bCs/>
          <w:sz w:val="24"/>
          <w:szCs w:val="24"/>
        </w:rPr>
        <w:t>, Peace and Security, etc</w:t>
      </w:r>
      <w:r w:rsidRPr="00424B21">
        <w:rPr>
          <w:rFonts w:ascii="Candara" w:hAnsi="Candara"/>
          <w:b/>
          <w:bCs/>
          <w:color w:val="002060"/>
          <w:sz w:val="24"/>
          <w:szCs w:val="24"/>
        </w:rPr>
        <w:t>.</w:t>
      </w:r>
    </w:p>
    <w:p w14:paraId="1C4F7EFE" w14:textId="2EAD5929" w:rsidR="00617678" w:rsidRPr="003C0C89" w:rsidRDefault="00617678" w:rsidP="00E41284">
      <w:pPr>
        <w:pStyle w:val="ListParagraph"/>
        <w:numPr>
          <w:ilvl w:val="0"/>
          <w:numId w:val="18"/>
        </w:numPr>
        <w:jc w:val="both"/>
        <w:rPr>
          <w:rFonts w:ascii="Candara" w:hAnsi="Candara"/>
          <w:b/>
          <w:bCs/>
          <w:sz w:val="24"/>
          <w:szCs w:val="24"/>
        </w:rPr>
      </w:pPr>
      <w:r w:rsidRPr="003C0C89">
        <w:rPr>
          <w:rFonts w:ascii="Candara" w:hAnsi="Candara"/>
          <w:sz w:val="24"/>
          <w:szCs w:val="24"/>
        </w:rPr>
        <w:t>Over the years, the NGF Secretariat’s capacity and reach has evolved remarkably in providing technical services to the States including trainings, research, peer learning, and technical advisory</w:t>
      </w:r>
      <w:r w:rsidR="00602297" w:rsidRPr="003C0C89">
        <w:rPr>
          <w:rFonts w:ascii="Candara" w:hAnsi="Candara"/>
          <w:b/>
          <w:bCs/>
          <w:sz w:val="24"/>
          <w:szCs w:val="24"/>
        </w:rPr>
        <w:t>.</w:t>
      </w:r>
    </w:p>
    <w:p w14:paraId="71528AD9" w14:textId="6826951B" w:rsidR="00924CDF" w:rsidRPr="003C0C89" w:rsidRDefault="00047606" w:rsidP="00924CDF">
      <w:pPr>
        <w:jc w:val="both"/>
        <w:rPr>
          <w:rFonts w:ascii="Candara" w:hAnsi="Candara"/>
          <w:b/>
          <w:bCs/>
          <w:color w:val="002060"/>
          <w:sz w:val="24"/>
          <w:szCs w:val="24"/>
        </w:rPr>
      </w:pPr>
      <w:proofErr w:type="gramStart"/>
      <w:r w:rsidRPr="003C0C89">
        <w:rPr>
          <w:rFonts w:ascii="Candara" w:hAnsi="Candara"/>
          <w:b/>
          <w:bCs/>
          <w:color w:val="002060"/>
          <w:sz w:val="24"/>
          <w:szCs w:val="24"/>
        </w:rPr>
        <w:t xml:space="preserve">2.0 </w:t>
      </w:r>
      <w:r w:rsidR="00924CDF" w:rsidRPr="003C0C89">
        <w:rPr>
          <w:rFonts w:ascii="Candara" w:hAnsi="Candara"/>
          <w:b/>
          <w:bCs/>
          <w:color w:val="002060"/>
          <w:sz w:val="24"/>
          <w:szCs w:val="24"/>
        </w:rPr>
        <w:t xml:space="preserve"> Cost</w:t>
      </w:r>
      <w:proofErr w:type="gramEnd"/>
      <w:r w:rsidR="00924CDF" w:rsidRPr="003C0C89">
        <w:rPr>
          <w:rFonts w:ascii="Candara" w:hAnsi="Candara"/>
          <w:b/>
          <w:bCs/>
          <w:color w:val="002060"/>
          <w:sz w:val="24"/>
          <w:szCs w:val="24"/>
        </w:rPr>
        <w:t xml:space="preserve"> of Governance and The Popular Rhetoric </w:t>
      </w:r>
      <w:r w:rsidR="00FA6AB2" w:rsidRPr="003C0C89">
        <w:rPr>
          <w:rFonts w:ascii="Candara" w:hAnsi="Candara"/>
          <w:b/>
          <w:bCs/>
          <w:color w:val="002060"/>
          <w:sz w:val="24"/>
          <w:szCs w:val="24"/>
        </w:rPr>
        <w:t>o</w:t>
      </w:r>
      <w:r w:rsidR="00924CDF" w:rsidRPr="003C0C89">
        <w:rPr>
          <w:rFonts w:ascii="Candara" w:hAnsi="Candara"/>
          <w:b/>
          <w:bCs/>
          <w:color w:val="002060"/>
          <w:sz w:val="24"/>
          <w:szCs w:val="24"/>
        </w:rPr>
        <w:t>f Cutting Down “Waste”</w:t>
      </w:r>
    </w:p>
    <w:p w14:paraId="5BAA0B0F" w14:textId="34E9231C" w:rsidR="003C0E59" w:rsidRPr="00167E20" w:rsidRDefault="008839BA" w:rsidP="00167E20">
      <w:pPr>
        <w:pStyle w:val="ListParagraph"/>
        <w:numPr>
          <w:ilvl w:val="0"/>
          <w:numId w:val="19"/>
        </w:numPr>
        <w:jc w:val="both"/>
        <w:rPr>
          <w:rFonts w:ascii="Candara" w:hAnsi="Candara"/>
          <w:sz w:val="24"/>
          <w:szCs w:val="24"/>
        </w:rPr>
      </w:pPr>
      <w:r w:rsidRPr="00471836">
        <w:rPr>
          <w:rFonts w:ascii="Candara" w:hAnsi="Candara"/>
          <w:b/>
          <w:bCs/>
          <w:sz w:val="24"/>
          <w:szCs w:val="24"/>
        </w:rPr>
        <w:t>Nigeria operates a federalist system and a fiscal federalism structure which gives expenditure responsibilities and tax assignments, inter-governmental fiscal transfers, and a fiscal policy framework to the federal and sub-national governments</w:t>
      </w:r>
      <w:r w:rsidRPr="003C0C89">
        <w:rPr>
          <w:rFonts w:ascii="Candara" w:hAnsi="Candara"/>
          <w:sz w:val="24"/>
          <w:szCs w:val="24"/>
        </w:rPr>
        <w:t xml:space="preserve">. </w:t>
      </w:r>
    </w:p>
    <w:p w14:paraId="2DB2F154" w14:textId="56F494C5" w:rsidR="008839BA" w:rsidRPr="00167E20" w:rsidRDefault="008839BA" w:rsidP="00167E20">
      <w:pPr>
        <w:pStyle w:val="ListParagraph"/>
        <w:numPr>
          <w:ilvl w:val="0"/>
          <w:numId w:val="19"/>
        </w:numPr>
        <w:jc w:val="both"/>
        <w:rPr>
          <w:rFonts w:ascii="Candara" w:hAnsi="Candara"/>
          <w:sz w:val="24"/>
          <w:szCs w:val="24"/>
        </w:rPr>
      </w:pPr>
      <w:r w:rsidRPr="00471836">
        <w:rPr>
          <w:rFonts w:ascii="Candara" w:hAnsi="Candara"/>
          <w:b/>
          <w:bCs/>
          <w:sz w:val="24"/>
          <w:szCs w:val="24"/>
        </w:rPr>
        <w:t>Government fiscal operations (especially expenditure) are predicated on annual appropriation which become law once passed by the State House of Assembly and assented to by the Governor. However, there are other laws and regulations that guide government spending including procurement activities, which is the popular nest point for corrupt practices</w:t>
      </w:r>
      <w:r w:rsidRPr="003C0C89">
        <w:rPr>
          <w:rFonts w:ascii="Candara" w:hAnsi="Candara"/>
          <w:sz w:val="24"/>
          <w:szCs w:val="24"/>
        </w:rPr>
        <w:t>.</w:t>
      </w:r>
    </w:p>
    <w:p w14:paraId="022B8E5C" w14:textId="7C5D70EE" w:rsidR="008839BA" w:rsidRPr="00167E20" w:rsidRDefault="008839BA" w:rsidP="00167E20">
      <w:pPr>
        <w:pStyle w:val="ListParagraph"/>
        <w:numPr>
          <w:ilvl w:val="0"/>
          <w:numId w:val="19"/>
        </w:numPr>
        <w:jc w:val="both"/>
        <w:rPr>
          <w:rFonts w:ascii="Candara" w:hAnsi="Candara"/>
          <w:sz w:val="24"/>
          <w:szCs w:val="24"/>
        </w:rPr>
      </w:pPr>
      <w:r w:rsidRPr="00471836">
        <w:rPr>
          <w:rFonts w:ascii="Candara" w:hAnsi="Candara"/>
          <w:b/>
          <w:bCs/>
          <w:sz w:val="24"/>
          <w:szCs w:val="24"/>
        </w:rPr>
        <w:t>The size of the annual budget dictates the cost of governance covering recurrent and capital expenditure. Note that it has become practice for government (State and FG) to increase its budget annually regardless of whether government revenues increase proportionately or not. The deficit is often catered for through domestic and foreign borrowing</w:t>
      </w:r>
      <w:r w:rsidRPr="003C0C89">
        <w:rPr>
          <w:rFonts w:ascii="Candara" w:hAnsi="Candara"/>
          <w:sz w:val="24"/>
          <w:szCs w:val="24"/>
        </w:rPr>
        <w:t>.</w:t>
      </w:r>
    </w:p>
    <w:p w14:paraId="2CE5644D" w14:textId="02EC8F8E" w:rsidR="008839BA" w:rsidRPr="00167E20" w:rsidRDefault="008839BA" w:rsidP="00167E20">
      <w:pPr>
        <w:pStyle w:val="ListParagraph"/>
        <w:numPr>
          <w:ilvl w:val="0"/>
          <w:numId w:val="19"/>
        </w:numPr>
        <w:jc w:val="both"/>
        <w:rPr>
          <w:rFonts w:ascii="Candara" w:hAnsi="Candara"/>
          <w:sz w:val="24"/>
          <w:szCs w:val="24"/>
        </w:rPr>
      </w:pPr>
      <w:r w:rsidRPr="00471836">
        <w:rPr>
          <w:rFonts w:ascii="Candara" w:hAnsi="Candara"/>
          <w:b/>
          <w:bCs/>
          <w:sz w:val="24"/>
          <w:szCs w:val="24"/>
        </w:rPr>
        <w:t>The Nigerian governance system has been adjudged by many scholars as one of the most expensive in the world, with recurrent expenditure consistently amounting for between 35% - 90% of the total budget. Likewise, the personnel cost of government has been on the rise since 2017 with an annual average growth rate of 11% year-on-year</w:t>
      </w:r>
      <w:r w:rsidRPr="003C0C89">
        <w:rPr>
          <w:rFonts w:ascii="Candara" w:hAnsi="Candara"/>
          <w:sz w:val="24"/>
          <w:szCs w:val="24"/>
        </w:rPr>
        <w:t>.</w:t>
      </w:r>
    </w:p>
    <w:p w14:paraId="218459B9" w14:textId="48565709" w:rsidR="00FA6AB2" w:rsidRPr="00167E20" w:rsidRDefault="008839BA" w:rsidP="00167E20">
      <w:pPr>
        <w:pStyle w:val="ListParagraph"/>
        <w:numPr>
          <w:ilvl w:val="0"/>
          <w:numId w:val="19"/>
        </w:numPr>
        <w:jc w:val="both"/>
        <w:rPr>
          <w:rFonts w:ascii="Candara" w:hAnsi="Candara"/>
          <w:sz w:val="24"/>
          <w:szCs w:val="24"/>
        </w:rPr>
      </w:pPr>
      <w:r w:rsidRPr="003C0C89">
        <w:rPr>
          <w:rFonts w:ascii="Candara" w:hAnsi="Candara"/>
          <w:sz w:val="24"/>
          <w:szCs w:val="24"/>
        </w:rPr>
        <w:t>Arguments have been made for government to cut down on its costs by eliminating duplicated functions performed by multiple MDAs.</w:t>
      </w:r>
    </w:p>
    <w:p w14:paraId="10D605CC" w14:textId="77777777" w:rsidR="0017338F" w:rsidRPr="003C0C89" w:rsidRDefault="008839BA" w:rsidP="00941B6D">
      <w:pPr>
        <w:pStyle w:val="ListParagraph"/>
        <w:numPr>
          <w:ilvl w:val="0"/>
          <w:numId w:val="19"/>
        </w:numPr>
        <w:jc w:val="both"/>
        <w:rPr>
          <w:rFonts w:ascii="Candara" w:hAnsi="Candara"/>
          <w:b/>
          <w:bCs/>
          <w:color w:val="002060"/>
          <w:sz w:val="24"/>
          <w:szCs w:val="24"/>
        </w:rPr>
      </w:pPr>
      <w:r w:rsidRPr="003C0C89">
        <w:rPr>
          <w:rFonts w:ascii="Candara" w:hAnsi="Candara"/>
          <w:sz w:val="24"/>
          <w:szCs w:val="24"/>
        </w:rPr>
        <w:t>Others argue for government to proactively address leakages by way of revenue theft/diversion or corrupt practices such as inflated or clientelist contracts.</w:t>
      </w:r>
    </w:p>
    <w:p w14:paraId="5C191B8C" w14:textId="77777777" w:rsidR="0017338F" w:rsidRPr="003C0C89" w:rsidRDefault="0017338F" w:rsidP="0017338F">
      <w:pPr>
        <w:pStyle w:val="ListParagraph"/>
        <w:jc w:val="both"/>
        <w:rPr>
          <w:rFonts w:ascii="Candara" w:hAnsi="Candara"/>
          <w:b/>
          <w:bCs/>
          <w:color w:val="002060"/>
          <w:sz w:val="24"/>
          <w:szCs w:val="24"/>
        </w:rPr>
      </w:pPr>
    </w:p>
    <w:p w14:paraId="00F8B84F" w14:textId="7DA91F0C" w:rsidR="00507D4F" w:rsidRPr="003C0C89" w:rsidRDefault="00E4017A" w:rsidP="0017338F">
      <w:pPr>
        <w:ind w:left="360"/>
        <w:jc w:val="both"/>
        <w:rPr>
          <w:rFonts w:ascii="Candara" w:hAnsi="Candara"/>
          <w:b/>
          <w:bCs/>
          <w:color w:val="002060"/>
          <w:sz w:val="24"/>
          <w:szCs w:val="24"/>
        </w:rPr>
      </w:pPr>
      <w:r w:rsidRPr="003C0C89">
        <w:rPr>
          <w:rFonts w:ascii="Candara" w:hAnsi="Candara"/>
          <w:b/>
          <w:bCs/>
          <w:color w:val="002060"/>
          <w:sz w:val="24"/>
          <w:szCs w:val="24"/>
        </w:rPr>
        <w:t xml:space="preserve">3.0 </w:t>
      </w:r>
      <w:r w:rsidR="0004074F" w:rsidRPr="003C0C89">
        <w:rPr>
          <w:rFonts w:ascii="Candara" w:hAnsi="Candara"/>
          <w:b/>
          <w:bCs/>
          <w:color w:val="002060"/>
          <w:sz w:val="24"/>
          <w:szCs w:val="24"/>
        </w:rPr>
        <w:t xml:space="preserve">Trend of the Cost of Governance in Nigeria </w:t>
      </w:r>
    </w:p>
    <w:p w14:paraId="30FA4F6F" w14:textId="0AF6AAB5" w:rsidR="00E1731C" w:rsidRPr="00471836" w:rsidRDefault="00E1731C" w:rsidP="00E1731C">
      <w:pPr>
        <w:pStyle w:val="ListParagraph"/>
        <w:numPr>
          <w:ilvl w:val="0"/>
          <w:numId w:val="13"/>
        </w:numPr>
        <w:jc w:val="both"/>
        <w:rPr>
          <w:rFonts w:ascii="Candara" w:hAnsi="Candara"/>
          <w:b/>
          <w:bCs/>
          <w:sz w:val="24"/>
          <w:szCs w:val="24"/>
        </w:rPr>
      </w:pPr>
      <w:r w:rsidRPr="00471836">
        <w:rPr>
          <w:rFonts w:ascii="Candara" w:hAnsi="Candara"/>
          <w:b/>
          <w:bCs/>
          <w:sz w:val="24"/>
          <w:szCs w:val="24"/>
        </w:rPr>
        <w:t>Actual total expenditure of State governments declined by 4% (NGN223,756,575,866.82) between 2018 and 2020.</w:t>
      </w:r>
    </w:p>
    <w:p w14:paraId="0DC61398" w14:textId="77777777" w:rsidR="00E1731C" w:rsidRPr="00471836" w:rsidRDefault="00E1731C" w:rsidP="00E1731C">
      <w:pPr>
        <w:pStyle w:val="ListParagraph"/>
        <w:numPr>
          <w:ilvl w:val="0"/>
          <w:numId w:val="13"/>
        </w:numPr>
        <w:jc w:val="both"/>
        <w:rPr>
          <w:rFonts w:ascii="Candara" w:hAnsi="Candara"/>
          <w:b/>
          <w:bCs/>
          <w:sz w:val="24"/>
          <w:szCs w:val="24"/>
        </w:rPr>
      </w:pPr>
      <w:r w:rsidRPr="00471836">
        <w:rPr>
          <w:rFonts w:ascii="Candara" w:hAnsi="Candara"/>
          <w:b/>
          <w:bCs/>
          <w:sz w:val="24"/>
          <w:szCs w:val="24"/>
        </w:rPr>
        <w:t>Actual total personnel cost (% Total expenditure) however, remained on the increase with an annual average growth rate of 11% between 2018 and 2020.</w:t>
      </w:r>
    </w:p>
    <w:p w14:paraId="02EA5F87" w14:textId="77777777" w:rsidR="00E1731C" w:rsidRPr="00471836" w:rsidRDefault="00E1731C" w:rsidP="00E1731C">
      <w:pPr>
        <w:pStyle w:val="ListParagraph"/>
        <w:numPr>
          <w:ilvl w:val="0"/>
          <w:numId w:val="13"/>
        </w:numPr>
        <w:jc w:val="both"/>
        <w:rPr>
          <w:rFonts w:ascii="Candara" w:hAnsi="Candara"/>
          <w:sz w:val="24"/>
          <w:szCs w:val="24"/>
        </w:rPr>
      </w:pPr>
      <w:r w:rsidRPr="00471836">
        <w:rPr>
          <w:rFonts w:ascii="Candara" w:hAnsi="Candara"/>
          <w:sz w:val="24"/>
          <w:szCs w:val="24"/>
        </w:rPr>
        <w:t>All States have had to leverage FGN bail-out/fiscal relief at some point to meet recurrent costs between 2015 – 2020.</w:t>
      </w:r>
    </w:p>
    <w:p w14:paraId="1E72FA8D" w14:textId="77777777" w:rsidR="00E1731C" w:rsidRPr="003C0C89" w:rsidRDefault="00E1731C" w:rsidP="0017338F">
      <w:pPr>
        <w:pStyle w:val="ListParagraph"/>
        <w:jc w:val="both"/>
        <w:rPr>
          <w:rFonts w:ascii="Candara" w:hAnsi="Candara"/>
          <w:b/>
          <w:bCs/>
          <w:sz w:val="24"/>
          <w:szCs w:val="24"/>
        </w:rPr>
      </w:pPr>
    </w:p>
    <w:p w14:paraId="0A289B11" w14:textId="70927535" w:rsidR="002D43FF" w:rsidRPr="003C0C89" w:rsidRDefault="00D07C42" w:rsidP="002D43FF">
      <w:pPr>
        <w:jc w:val="both"/>
        <w:rPr>
          <w:rFonts w:ascii="Candara" w:hAnsi="Candara"/>
          <w:b/>
          <w:bCs/>
          <w:color w:val="002060"/>
          <w:sz w:val="24"/>
          <w:szCs w:val="24"/>
        </w:rPr>
      </w:pPr>
      <w:r w:rsidRPr="003C0C89">
        <w:rPr>
          <w:rFonts w:ascii="Candara" w:hAnsi="Candara"/>
          <w:b/>
          <w:bCs/>
          <w:color w:val="002060"/>
          <w:sz w:val="24"/>
          <w:szCs w:val="24"/>
        </w:rPr>
        <w:t>4</w:t>
      </w:r>
      <w:r w:rsidR="002D43FF" w:rsidRPr="003C0C89">
        <w:rPr>
          <w:rFonts w:ascii="Candara" w:hAnsi="Candara"/>
          <w:b/>
          <w:bCs/>
          <w:color w:val="002060"/>
          <w:sz w:val="24"/>
          <w:szCs w:val="24"/>
        </w:rPr>
        <w:t xml:space="preserve">.0 </w:t>
      </w:r>
      <w:r w:rsidR="00C26865" w:rsidRPr="003C0C89">
        <w:rPr>
          <w:rFonts w:ascii="Candara" w:hAnsi="Candara"/>
          <w:b/>
          <w:bCs/>
          <w:color w:val="002060"/>
          <w:sz w:val="24"/>
          <w:szCs w:val="24"/>
        </w:rPr>
        <w:t xml:space="preserve">Corruption Perception at State-Level is Still a Concern </w:t>
      </w:r>
    </w:p>
    <w:p w14:paraId="29112422" w14:textId="77777777" w:rsidR="00A46188" w:rsidRPr="003C0C89" w:rsidRDefault="00A46188" w:rsidP="00167E20">
      <w:pPr>
        <w:pStyle w:val="ListParagraph"/>
        <w:numPr>
          <w:ilvl w:val="0"/>
          <w:numId w:val="15"/>
        </w:numPr>
        <w:ind w:left="720"/>
        <w:jc w:val="both"/>
        <w:rPr>
          <w:rFonts w:ascii="Candara" w:hAnsi="Candara"/>
          <w:sz w:val="24"/>
          <w:szCs w:val="24"/>
        </w:rPr>
      </w:pPr>
      <w:r w:rsidRPr="003C0C89">
        <w:rPr>
          <w:rFonts w:ascii="Candara" w:hAnsi="Candara"/>
          <w:sz w:val="24"/>
          <w:szCs w:val="24"/>
        </w:rPr>
        <w:t xml:space="preserve">It is an antisocial behaviour conferring improper benefits contrary to legal and moral norms, and which undermines the authorities' capacity to secure the welfare of all citizens (Aluko, 2009). </w:t>
      </w:r>
    </w:p>
    <w:p w14:paraId="11A4067E" w14:textId="77777777" w:rsidR="00A46188" w:rsidRPr="003C0C89" w:rsidRDefault="00A46188" w:rsidP="00167E20">
      <w:pPr>
        <w:pStyle w:val="ListParagraph"/>
        <w:numPr>
          <w:ilvl w:val="0"/>
          <w:numId w:val="15"/>
        </w:numPr>
        <w:ind w:left="720"/>
        <w:jc w:val="both"/>
        <w:rPr>
          <w:rFonts w:ascii="Candara" w:hAnsi="Candara"/>
          <w:sz w:val="24"/>
          <w:szCs w:val="24"/>
        </w:rPr>
      </w:pPr>
      <w:r w:rsidRPr="00471836">
        <w:rPr>
          <w:rFonts w:ascii="Candara" w:hAnsi="Candara"/>
          <w:b/>
          <w:bCs/>
          <w:sz w:val="24"/>
          <w:szCs w:val="24"/>
        </w:rPr>
        <w:t xml:space="preserve">Corruption can also be perceived to be the abuse of public office to the extent that one exploits it for private gain e.g. When an official accepts, </w:t>
      </w:r>
      <w:proofErr w:type="gramStart"/>
      <w:r w:rsidRPr="00471836">
        <w:rPr>
          <w:rFonts w:ascii="Candara" w:hAnsi="Candara"/>
          <w:b/>
          <w:bCs/>
          <w:sz w:val="24"/>
          <w:szCs w:val="24"/>
        </w:rPr>
        <w:t>solicits</w:t>
      </w:r>
      <w:proofErr w:type="gramEnd"/>
      <w:r w:rsidRPr="00471836">
        <w:rPr>
          <w:rFonts w:ascii="Candara" w:hAnsi="Candara"/>
          <w:b/>
          <w:bCs/>
          <w:sz w:val="24"/>
          <w:szCs w:val="24"/>
        </w:rPr>
        <w:t xml:space="preserve"> or extorts a bribe</w:t>
      </w:r>
      <w:r w:rsidRPr="003C0C89">
        <w:rPr>
          <w:rFonts w:ascii="Candara" w:hAnsi="Candara"/>
          <w:sz w:val="24"/>
          <w:szCs w:val="24"/>
        </w:rPr>
        <w:t xml:space="preserve"> (Van Duyne and Harvey, 2021).</w:t>
      </w:r>
    </w:p>
    <w:p w14:paraId="5C99D6F4" w14:textId="77777777" w:rsidR="00A46188" w:rsidRPr="003C0C89" w:rsidRDefault="00A46188" w:rsidP="00167E20">
      <w:pPr>
        <w:pStyle w:val="ListParagraph"/>
        <w:numPr>
          <w:ilvl w:val="0"/>
          <w:numId w:val="15"/>
        </w:numPr>
        <w:ind w:left="720"/>
        <w:jc w:val="both"/>
        <w:rPr>
          <w:rFonts w:ascii="Candara" w:hAnsi="Candara"/>
          <w:sz w:val="24"/>
          <w:szCs w:val="24"/>
        </w:rPr>
      </w:pPr>
      <w:r w:rsidRPr="00471836">
        <w:rPr>
          <w:rFonts w:ascii="Candara" w:hAnsi="Candara"/>
          <w:b/>
          <w:bCs/>
          <w:sz w:val="24"/>
          <w:szCs w:val="24"/>
        </w:rPr>
        <w:t>Public office can be abused for personal benefit even if no bribery occurs, through patronage and nepotism, the theft of State assets, or the diversion of public resources</w:t>
      </w:r>
      <w:r w:rsidRPr="003C0C89">
        <w:rPr>
          <w:rFonts w:ascii="Candara" w:hAnsi="Candara"/>
          <w:sz w:val="24"/>
          <w:szCs w:val="24"/>
        </w:rPr>
        <w:t xml:space="preserve"> (</w:t>
      </w:r>
      <w:proofErr w:type="spellStart"/>
      <w:r w:rsidRPr="003C0C89">
        <w:rPr>
          <w:rFonts w:ascii="Candara" w:hAnsi="Candara"/>
          <w:sz w:val="24"/>
          <w:szCs w:val="24"/>
        </w:rPr>
        <w:t>Agbu</w:t>
      </w:r>
      <w:proofErr w:type="spellEnd"/>
      <w:r w:rsidRPr="003C0C89">
        <w:rPr>
          <w:rFonts w:ascii="Candara" w:hAnsi="Candara"/>
          <w:sz w:val="24"/>
          <w:szCs w:val="24"/>
        </w:rPr>
        <w:t xml:space="preserve">, 2003). </w:t>
      </w:r>
    </w:p>
    <w:p w14:paraId="14D83DE9" w14:textId="0D6B5597" w:rsidR="00A46188" w:rsidRPr="00471836" w:rsidRDefault="00A46188" w:rsidP="00167E20">
      <w:pPr>
        <w:pStyle w:val="ListParagraph"/>
        <w:numPr>
          <w:ilvl w:val="0"/>
          <w:numId w:val="15"/>
        </w:numPr>
        <w:ind w:left="720"/>
        <w:jc w:val="both"/>
        <w:rPr>
          <w:rFonts w:ascii="Candara" w:hAnsi="Candara"/>
          <w:b/>
          <w:bCs/>
          <w:sz w:val="24"/>
          <w:szCs w:val="24"/>
        </w:rPr>
      </w:pPr>
      <w:r w:rsidRPr="00471836">
        <w:rPr>
          <w:rFonts w:ascii="Candara" w:hAnsi="Candara"/>
          <w:b/>
          <w:bCs/>
          <w:sz w:val="24"/>
          <w:szCs w:val="24"/>
        </w:rPr>
        <w:t>Corruption widens inequality, social division, exacerbates poverty, prevents efficient and effective resource planning/</w:t>
      </w:r>
      <w:proofErr w:type="gramStart"/>
      <w:r w:rsidRPr="00471836">
        <w:rPr>
          <w:rFonts w:ascii="Candara" w:hAnsi="Candara"/>
          <w:b/>
          <w:bCs/>
          <w:sz w:val="24"/>
          <w:szCs w:val="24"/>
        </w:rPr>
        <w:t>allocation</w:t>
      </w:r>
      <w:proofErr w:type="gramEnd"/>
      <w:r w:rsidRPr="00471836">
        <w:rPr>
          <w:rFonts w:ascii="Candara" w:hAnsi="Candara"/>
          <w:b/>
          <w:bCs/>
          <w:sz w:val="24"/>
          <w:szCs w:val="24"/>
        </w:rPr>
        <w:t xml:space="preserve"> and impacts </w:t>
      </w:r>
      <w:r w:rsidR="003C0C89" w:rsidRPr="00471836">
        <w:rPr>
          <w:rFonts w:ascii="Candara" w:hAnsi="Candara"/>
          <w:b/>
          <w:bCs/>
          <w:sz w:val="24"/>
          <w:szCs w:val="24"/>
        </w:rPr>
        <w:t>investors’</w:t>
      </w:r>
      <w:r w:rsidRPr="00471836">
        <w:rPr>
          <w:rFonts w:ascii="Candara" w:hAnsi="Candara"/>
          <w:b/>
          <w:bCs/>
          <w:sz w:val="24"/>
          <w:szCs w:val="24"/>
        </w:rPr>
        <w:t xml:space="preserve"> confidence hereby compromising economic growth. It also increases cost of governance (inflated contracts, double expenditure due to non-delivery of services procured, etc.). </w:t>
      </w:r>
    </w:p>
    <w:p w14:paraId="46CBE35E" w14:textId="77777777" w:rsidR="00A46188" w:rsidRPr="003C0C89" w:rsidRDefault="00A46188" w:rsidP="00167E20">
      <w:pPr>
        <w:pStyle w:val="ListParagraph"/>
        <w:numPr>
          <w:ilvl w:val="0"/>
          <w:numId w:val="15"/>
        </w:numPr>
        <w:ind w:left="720"/>
        <w:jc w:val="both"/>
        <w:rPr>
          <w:rFonts w:ascii="Candara" w:hAnsi="Candara"/>
          <w:sz w:val="24"/>
          <w:szCs w:val="24"/>
        </w:rPr>
      </w:pPr>
      <w:r w:rsidRPr="003C0C89">
        <w:rPr>
          <w:rFonts w:ascii="Candara" w:hAnsi="Candara"/>
          <w:sz w:val="24"/>
          <w:szCs w:val="24"/>
        </w:rPr>
        <w:t>The 2019 United Nation Office on Drugs and Crime (UNODC) report on corruption in Nigeria states that 20,790 (63%) of 33,000 respondents surveyed across the country said corruption was a common practice with the public service.</w:t>
      </w:r>
    </w:p>
    <w:p w14:paraId="16DE712E" w14:textId="77777777" w:rsidR="00A46188" w:rsidRPr="003C0C89" w:rsidRDefault="00A46188" w:rsidP="00167E20">
      <w:pPr>
        <w:pStyle w:val="ListParagraph"/>
        <w:numPr>
          <w:ilvl w:val="0"/>
          <w:numId w:val="15"/>
        </w:numPr>
        <w:ind w:left="720"/>
        <w:jc w:val="both"/>
        <w:rPr>
          <w:rFonts w:ascii="Candara" w:hAnsi="Candara"/>
          <w:sz w:val="24"/>
          <w:szCs w:val="24"/>
        </w:rPr>
      </w:pPr>
      <w:r w:rsidRPr="003C0C89">
        <w:rPr>
          <w:rFonts w:ascii="Candara" w:hAnsi="Candara"/>
          <w:sz w:val="24"/>
          <w:szCs w:val="24"/>
        </w:rPr>
        <w:t>In the past, corruptions charges have been brought against different arms of government and various grade levels in the civil or public service – Political Office Holders (Including Governors, Ministers, etc.), Judges, Law enforcement, Administrators of MDAs, etc.</w:t>
      </w:r>
    </w:p>
    <w:p w14:paraId="6EA8B7FE" w14:textId="03262207" w:rsidR="0066537F" w:rsidRPr="00471836" w:rsidRDefault="00A46188" w:rsidP="00167E20">
      <w:pPr>
        <w:pStyle w:val="ListParagraph"/>
        <w:numPr>
          <w:ilvl w:val="0"/>
          <w:numId w:val="15"/>
        </w:numPr>
        <w:spacing w:after="0"/>
        <w:ind w:left="720"/>
        <w:jc w:val="both"/>
        <w:rPr>
          <w:rFonts w:ascii="Candara" w:hAnsi="Candara"/>
          <w:b/>
          <w:bCs/>
          <w:sz w:val="24"/>
          <w:szCs w:val="24"/>
        </w:rPr>
      </w:pPr>
      <w:r w:rsidRPr="00471836">
        <w:rPr>
          <w:rFonts w:ascii="Candara" w:hAnsi="Candara"/>
          <w:b/>
          <w:bCs/>
          <w:sz w:val="24"/>
          <w:szCs w:val="24"/>
        </w:rPr>
        <w:t>An assessment of our Corruption Perception Index reveals that Nigeria ranked 144 in 2018 and worsened in 2019 and 2020 at 146 and 149 respectively out of 180 countries (Transparency International, 2020).</w:t>
      </w:r>
    </w:p>
    <w:p w14:paraId="68F41BAA" w14:textId="77777777" w:rsidR="001336ED" w:rsidRPr="00167E20" w:rsidRDefault="001336ED" w:rsidP="00167E20">
      <w:pPr>
        <w:spacing w:after="0"/>
        <w:jc w:val="both"/>
        <w:rPr>
          <w:rFonts w:ascii="Candara" w:hAnsi="Candara"/>
          <w:sz w:val="24"/>
          <w:szCs w:val="24"/>
        </w:rPr>
      </w:pPr>
    </w:p>
    <w:p w14:paraId="63256BE4" w14:textId="4F49C872" w:rsidR="005D0257" w:rsidRPr="003C0C89" w:rsidRDefault="005D0257" w:rsidP="007A1E4E">
      <w:pPr>
        <w:rPr>
          <w:rFonts w:ascii="Candara" w:hAnsi="Candara"/>
          <w:b/>
          <w:bCs/>
          <w:color w:val="002060"/>
          <w:sz w:val="24"/>
          <w:szCs w:val="24"/>
        </w:rPr>
      </w:pPr>
      <w:r w:rsidRPr="003C0C89">
        <w:rPr>
          <w:rFonts w:ascii="Candara" w:hAnsi="Candara"/>
          <w:b/>
          <w:bCs/>
          <w:color w:val="002060"/>
          <w:sz w:val="24"/>
          <w:szCs w:val="24"/>
        </w:rPr>
        <w:t>5.0 Recent Corruption Trend</w:t>
      </w:r>
    </w:p>
    <w:p w14:paraId="3C903767" w14:textId="1292682D" w:rsidR="00CD59BD" w:rsidRPr="00424B21" w:rsidRDefault="007A1E4E" w:rsidP="00167E20">
      <w:pPr>
        <w:pStyle w:val="ListParagraph"/>
        <w:numPr>
          <w:ilvl w:val="0"/>
          <w:numId w:val="22"/>
        </w:numPr>
        <w:ind w:left="720"/>
        <w:jc w:val="both"/>
        <w:rPr>
          <w:rFonts w:ascii="Candara" w:hAnsi="Candara"/>
          <w:b/>
          <w:bCs/>
          <w:sz w:val="24"/>
          <w:szCs w:val="24"/>
        </w:rPr>
      </w:pPr>
      <w:r w:rsidRPr="00424B21">
        <w:rPr>
          <w:rFonts w:ascii="Candara" w:hAnsi="Candara"/>
          <w:b/>
          <w:bCs/>
          <w:sz w:val="24"/>
          <w:szCs w:val="24"/>
        </w:rPr>
        <w:t>Of a</w:t>
      </w:r>
      <w:r w:rsidR="000A05BE" w:rsidRPr="00424B21">
        <w:rPr>
          <w:rFonts w:ascii="Candara" w:hAnsi="Candara"/>
          <w:b/>
          <w:bCs/>
          <w:sz w:val="24"/>
          <w:szCs w:val="24"/>
        </w:rPr>
        <w:t xml:space="preserve"> total of</w:t>
      </w:r>
      <w:r w:rsidRPr="00424B21">
        <w:rPr>
          <w:rFonts w:ascii="Candara" w:hAnsi="Candara"/>
          <w:b/>
          <w:bCs/>
          <w:sz w:val="24"/>
          <w:szCs w:val="24"/>
        </w:rPr>
        <w:t xml:space="preserve"> 22 embezzlement, 9 corruption, 13 money laundering, 16 fraud (including fuel subsidy) active cases surveyed by Van Duyne and Harvey (2021) in their report on Grand Corruption in Nigeria</w:t>
      </w:r>
      <w:r w:rsidR="00CD59BD" w:rsidRPr="00424B21">
        <w:rPr>
          <w:rStyle w:val="FootnoteReference"/>
          <w:rFonts w:ascii="Candara" w:hAnsi="Candara"/>
          <w:b/>
          <w:bCs/>
          <w:sz w:val="24"/>
          <w:szCs w:val="24"/>
        </w:rPr>
        <w:footnoteReference w:id="1"/>
      </w:r>
      <w:r w:rsidRPr="00424B21">
        <w:rPr>
          <w:rFonts w:ascii="Candara" w:hAnsi="Candara"/>
          <w:b/>
          <w:bCs/>
          <w:sz w:val="24"/>
          <w:szCs w:val="24"/>
        </w:rPr>
        <w:t xml:space="preserve">, political office holder accounted for 12 embezzlement, 5 corruption, 6 money laundering and 1 fraud case. </w:t>
      </w:r>
      <w:r w:rsidR="00471836" w:rsidRPr="00424B21">
        <w:rPr>
          <w:rFonts w:ascii="Candara" w:hAnsi="Candara"/>
          <w:b/>
          <w:bCs/>
          <w:sz w:val="24"/>
          <w:szCs w:val="24"/>
        </w:rPr>
        <w:t xml:space="preserve">The recruitment process for political leaders </w:t>
      </w:r>
      <w:proofErr w:type="gramStart"/>
      <w:r w:rsidR="00471836" w:rsidRPr="00424B21">
        <w:rPr>
          <w:rFonts w:ascii="Candara" w:hAnsi="Candara"/>
          <w:b/>
          <w:bCs/>
          <w:sz w:val="24"/>
          <w:szCs w:val="24"/>
        </w:rPr>
        <w:t>are</w:t>
      </w:r>
      <w:proofErr w:type="gramEnd"/>
      <w:r w:rsidR="00471836" w:rsidRPr="00424B21">
        <w:rPr>
          <w:rFonts w:ascii="Candara" w:hAnsi="Candara"/>
          <w:b/>
          <w:bCs/>
          <w:sz w:val="24"/>
          <w:szCs w:val="24"/>
        </w:rPr>
        <w:t xml:space="preserve"> in </w:t>
      </w:r>
      <w:r w:rsidR="00471836" w:rsidRPr="00424B21">
        <w:rPr>
          <w:rFonts w:ascii="Candara" w:hAnsi="Candara"/>
          <w:b/>
          <w:bCs/>
          <w:sz w:val="24"/>
          <w:szCs w:val="24"/>
        </w:rPr>
        <w:lastRenderedPageBreak/>
        <w:t xml:space="preserve">themselves expensive and clientelist hence, pressure to recover such </w:t>
      </w:r>
      <w:r w:rsidR="00424B21">
        <w:rPr>
          <w:rFonts w:ascii="Candara" w:hAnsi="Candara"/>
          <w:b/>
          <w:bCs/>
          <w:sz w:val="24"/>
          <w:szCs w:val="24"/>
        </w:rPr>
        <w:t>investment or reward with political patronage.</w:t>
      </w:r>
    </w:p>
    <w:p w14:paraId="56F0E3EC" w14:textId="40318BAF" w:rsidR="00CD59BD" w:rsidRPr="00167E20" w:rsidRDefault="00CD59BD" w:rsidP="00167E20">
      <w:pPr>
        <w:pStyle w:val="ListParagraph"/>
        <w:numPr>
          <w:ilvl w:val="0"/>
          <w:numId w:val="22"/>
        </w:numPr>
        <w:ind w:left="720"/>
        <w:jc w:val="both"/>
        <w:rPr>
          <w:rFonts w:ascii="Candara" w:hAnsi="Candara"/>
          <w:sz w:val="24"/>
          <w:szCs w:val="24"/>
        </w:rPr>
      </w:pPr>
      <w:r w:rsidRPr="003C0C89">
        <w:rPr>
          <w:rFonts w:ascii="Candara" w:hAnsi="Candara"/>
          <w:sz w:val="24"/>
          <w:szCs w:val="24"/>
        </w:rPr>
        <w:t>United Nations Office on Drugs and crimes (UNODC) in its 2019 report on Corruption in Nigeria, opined that:</w:t>
      </w:r>
    </w:p>
    <w:p w14:paraId="4C36A0CD" w14:textId="36D7D4C1" w:rsidR="00D66153" w:rsidRPr="00471836" w:rsidRDefault="00611CDA" w:rsidP="00167E20">
      <w:pPr>
        <w:pStyle w:val="ListParagraph"/>
        <w:numPr>
          <w:ilvl w:val="0"/>
          <w:numId w:val="25"/>
        </w:numPr>
        <w:spacing w:before="240"/>
        <w:ind w:left="1710"/>
        <w:jc w:val="both"/>
        <w:rPr>
          <w:rFonts w:ascii="Candara" w:hAnsi="Candara"/>
          <w:b/>
          <w:bCs/>
          <w:sz w:val="24"/>
          <w:szCs w:val="24"/>
        </w:rPr>
      </w:pPr>
      <w:r w:rsidRPr="00471836">
        <w:rPr>
          <w:rFonts w:ascii="Candara" w:hAnsi="Candara"/>
          <w:b/>
          <w:bCs/>
          <w:sz w:val="24"/>
          <w:szCs w:val="24"/>
        </w:rPr>
        <w:t xml:space="preserve">Three out of the country’s six zones </w:t>
      </w:r>
      <w:r w:rsidR="003C0C89" w:rsidRPr="00471836">
        <w:rPr>
          <w:rFonts w:ascii="Candara" w:hAnsi="Candara"/>
          <w:b/>
          <w:bCs/>
          <w:sz w:val="24"/>
          <w:szCs w:val="24"/>
        </w:rPr>
        <w:t xml:space="preserve">- </w:t>
      </w:r>
      <w:r w:rsidRPr="00471836">
        <w:rPr>
          <w:rFonts w:ascii="Candara" w:hAnsi="Candara"/>
          <w:b/>
          <w:bCs/>
          <w:sz w:val="24"/>
          <w:szCs w:val="24"/>
        </w:rPr>
        <w:t>North-East</w:t>
      </w:r>
      <w:r w:rsidR="003C0C89" w:rsidRPr="00471836">
        <w:rPr>
          <w:rFonts w:ascii="Candara" w:hAnsi="Candara"/>
          <w:b/>
          <w:bCs/>
          <w:sz w:val="24"/>
          <w:szCs w:val="24"/>
        </w:rPr>
        <w:t xml:space="preserve"> (35.3% -31.9%)</w:t>
      </w:r>
      <w:r w:rsidRPr="00471836">
        <w:rPr>
          <w:rFonts w:ascii="Candara" w:hAnsi="Candara"/>
          <w:b/>
          <w:bCs/>
          <w:sz w:val="24"/>
          <w:szCs w:val="24"/>
        </w:rPr>
        <w:t>, North-West</w:t>
      </w:r>
      <w:r w:rsidR="003C0C89" w:rsidRPr="00471836">
        <w:rPr>
          <w:rFonts w:ascii="Candara" w:hAnsi="Candara"/>
          <w:b/>
          <w:bCs/>
          <w:sz w:val="24"/>
          <w:szCs w:val="24"/>
        </w:rPr>
        <w:t xml:space="preserve"> (36.2% - 25.2%)</w:t>
      </w:r>
      <w:r w:rsidRPr="00471836">
        <w:rPr>
          <w:rFonts w:ascii="Candara" w:hAnsi="Candara"/>
          <w:b/>
          <w:bCs/>
          <w:sz w:val="24"/>
          <w:szCs w:val="24"/>
        </w:rPr>
        <w:t xml:space="preserve"> and South-</w:t>
      </w:r>
      <w:r w:rsidR="003C0C89" w:rsidRPr="00471836">
        <w:rPr>
          <w:rFonts w:ascii="Candara" w:hAnsi="Candara"/>
          <w:b/>
          <w:bCs/>
          <w:sz w:val="24"/>
          <w:szCs w:val="24"/>
        </w:rPr>
        <w:t>West (32.8% - 31.4%)</w:t>
      </w:r>
      <w:r w:rsidRPr="00471836">
        <w:rPr>
          <w:rFonts w:ascii="Candara" w:hAnsi="Candara"/>
          <w:b/>
          <w:bCs/>
          <w:sz w:val="24"/>
          <w:szCs w:val="24"/>
        </w:rPr>
        <w:t xml:space="preserve"> recorded decreases in the prevalence of bribery </w:t>
      </w:r>
      <w:r w:rsidR="003C0C89" w:rsidRPr="00471836">
        <w:rPr>
          <w:rFonts w:ascii="Candara" w:hAnsi="Candara"/>
          <w:b/>
          <w:bCs/>
          <w:sz w:val="24"/>
          <w:szCs w:val="24"/>
        </w:rPr>
        <w:t xml:space="preserve">between </w:t>
      </w:r>
      <w:r w:rsidRPr="00471836">
        <w:rPr>
          <w:rFonts w:ascii="Candara" w:hAnsi="Candara"/>
          <w:b/>
          <w:bCs/>
          <w:sz w:val="24"/>
          <w:szCs w:val="24"/>
        </w:rPr>
        <w:t>2016</w:t>
      </w:r>
      <w:r w:rsidR="003C0C89" w:rsidRPr="00471836">
        <w:rPr>
          <w:rFonts w:ascii="Candara" w:hAnsi="Candara"/>
          <w:b/>
          <w:bCs/>
          <w:sz w:val="24"/>
          <w:szCs w:val="24"/>
        </w:rPr>
        <w:t xml:space="preserve"> and 2019</w:t>
      </w:r>
      <w:r w:rsidRPr="00471836">
        <w:rPr>
          <w:rFonts w:ascii="Candara" w:hAnsi="Candara"/>
          <w:b/>
          <w:bCs/>
          <w:sz w:val="24"/>
          <w:szCs w:val="24"/>
        </w:rPr>
        <w:t>.</w:t>
      </w:r>
    </w:p>
    <w:p w14:paraId="102B6F77" w14:textId="55FC7050" w:rsidR="00C26865" w:rsidRPr="003C0C89" w:rsidRDefault="00611CDA" w:rsidP="00167E20">
      <w:pPr>
        <w:pStyle w:val="ListParagraph"/>
        <w:numPr>
          <w:ilvl w:val="0"/>
          <w:numId w:val="25"/>
        </w:numPr>
        <w:ind w:left="1710"/>
        <w:jc w:val="both"/>
        <w:rPr>
          <w:rFonts w:ascii="Candara" w:hAnsi="Candara"/>
          <w:sz w:val="24"/>
          <w:szCs w:val="24"/>
        </w:rPr>
      </w:pPr>
      <w:r w:rsidRPr="003C0C89">
        <w:rPr>
          <w:rFonts w:ascii="Candara" w:hAnsi="Candara"/>
          <w:sz w:val="24"/>
          <w:szCs w:val="24"/>
        </w:rPr>
        <w:t>The North-Central</w:t>
      </w:r>
      <w:r w:rsidR="003C0C89" w:rsidRPr="003C0C89">
        <w:rPr>
          <w:rFonts w:ascii="Candara" w:hAnsi="Candara"/>
          <w:sz w:val="24"/>
          <w:szCs w:val="24"/>
        </w:rPr>
        <w:t xml:space="preserve"> (29.1% - 32.6%)</w:t>
      </w:r>
      <w:r w:rsidRPr="003C0C89">
        <w:rPr>
          <w:rFonts w:ascii="Candara" w:hAnsi="Candara"/>
          <w:sz w:val="24"/>
          <w:szCs w:val="24"/>
        </w:rPr>
        <w:t>, South-East</w:t>
      </w:r>
      <w:r w:rsidR="003C0C89" w:rsidRPr="003C0C89">
        <w:rPr>
          <w:rFonts w:ascii="Candara" w:hAnsi="Candara"/>
          <w:sz w:val="24"/>
          <w:szCs w:val="24"/>
        </w:rPr>
        <w:t xml:space="preserve"> (24.4% - 25.9%)</w:t>
      </w:r>
      <w:r w:rsidRPr="003C0C89">
        <w:rPr>
          <w:rFonts w:ascii="Candara" w:hAnsi="Candara"/>
          <w:sz w:val="24"/>
          <w:szCs w:val="24"/>
        </w:rPr>
        <w:t xml:space="preserve"> and South-South </w:t>
      </w:r>
      <w:r w:rsidR="003C0C89" w:rsidRPr="003C0C89">
        <w:rPr>
          <w:rFonts w:ascii="Candara" w:hAnsi="Candara"/>
          <w:sz w:val="24"/>
          <w:szCs w:val="24"/>
        </w:rPr>
        <w:t xml:space="preserve">(33.9% - 35.4%) </w:t>
      </w:r>
      <w:r w:rsidRPr="003C0C89">
        <w:rPr>
          <w:rFonts w:ascii="Candara" w:hAnsi="Candara"/>
          <w:sz w:val="24"/>
          <w:szCs w:val="24"/>
        </w:rPr>
        <w:t>zones recorded further increases in the prevalence of bribery.</w:t>
      </w:r>
    </w:p>
    <w:p w14:paraId="7E7C8322" w14:textId="77777777" w:rsidR="00D66153" w:rsidRPr="003C0C89" w:rsidRDefault="00D66153" w:rsidP="00D66153">
      <w:pPr>
        <w:pStyle w:val="ListParagraph"/>
        <w:ind w:left="1080"/>
        <w:jc w:val="both"/>
        <w:rPr>
          <w:rFonts w:ascii="Candara" w:hAnsi="Candara"/>
          <w:sz w:val="24"/>
          <w:szCs w:val="24"/>
        </w:rPr>
      </w:pPr>
    </w:p>
    <w:p w14:paraId="13D33520" w14:textId="0E525619" w:rsidR="005D0257" w:rsidRPr="003C0C89" w:rsidRDefault="005D0257" w:rsidP="00D07C42">
      <w:pPr>
        <w:jc w:val="both"/>
        <w:rPr>
          <w:rFonts w:ascii="Candara" w:hAnsi="Candara"/>
          <w:b/>
          <w:bCs/>
          <w:color w:val="002060"/>
          <w:sz w:val="24"/>
          <w:szCs w:val="24"/>
        </w:rPr>
      </w:pPr>
      <w:r w:rsidRPr="003C0C89">
        <w:rPr>
          <w:rFonts w:ascii="Candara" w:hAnsi="Candara"/>
          <w:b/>
          <w:bCs/>
          <w:color w:val="002060"/>
          <w:sz w:val="24"/>
          <w:szCs w:val="24"/>
        </w:rPr>
        <w:t xml:space="preserve">6.0 </w:t>
      </w:r>
      <w:r w:rsidR="001D207A" w:rsidRPr="003C0C89">
        <w:rPr>
          <w:rFonts w:ascii="Candara" w:hAnsi="Candara"/>
          <w:b/>
          <w:bCs/>
          <w:color w:val="002060"/>
          <w:sz w:val="24"/>
          <w:szCs w:val="24"/>
        </w:rPr>
        <w:t>Some of The Public Sector Reforms at State-Leve</w:t>
      </w:r>
      <w:r w:rsidR="001336ED" w:rsidRPr="003C0C89">
        <w:rPr>
          <w:rFonts w:ascii="Candara" w:hAnsi="Candara"/>
          <w:b/>
          <w:bCs/>
          <w:color w:val="002060"/>
          <w:sz w:val="24"/>
          <w:szCs w:val="24"/>
        </w:rPr>
        <w:t>l to</w:t>
      </w:r>
      <w:r w:rsidR="001D207A" w:rsidRPr="003C0C89">
        <w:rPr>
          <w:rFonts w:ascii="Candara" w:hAnsi="Candara"/>
          <w:b/>
          <w:bCs/>
          <w:color w:val="002060"/>
          <w:sz w:val="24"/>
          <w:szCs w:val="24"/>
        </w:rPr>
        <w:t xml:space="preserve"> Address Cost Governance and Corruption</w:t>
      </w:r>
    </w:p>
    <w:p w14:paraId="419A7FFE" w14:textId="73C178F6" w:rsidR="00E51395" w:rsidRPr="00424B21" w:rsidRDefault="00E51395" w:rsidP="00167E20">
      <w:pPr>
        <w:pStyle w:val="ListParagraph"/>
        <w:numPr>
          <w:ilvl w:val="0"/>
          <w:numId w:val="16"/>
        </w:numPr>
        <w:jc w:val="both"/>
        <w:rPr>
          <w:rFonts w:ascii="Candara" w:hAnsi="Candara"/>
          <w:b/>
          <w:bCs/>
          <w:sz w:val="24"/>
          <w:szCs w:val="24"/>
        </w:rPr>
      </w:pPr>
      <w:proofErr w:type="spellStart"/>
      <w:r w:rsidRPr="00424B21">
        <w:rPr>
          <w:rFonts w:ascii="Candara" w:hAnsi="Candara"/>
          <w:b/>
          <w:bCs/>
          <w:sz w:val="24"/>
          <w:szCs w:val="24"/>
        </w:rPr>
        <w:t>Harmonisation</w:t>
      </w:r>
      <w:proofErr w:type="spellEnd"/>
      <w:r w:rsidRPr="00424B21">
        <w:rPr>
          <w:rFonts w:ascii="Candara" w:hAnsi="Candara"/>
          <w:b/>
          <w:bCs/>
          <w:sz w:val="24"/>
          <w:szCs w:val="24"/>
        </w:rPr>
        <w:t xml:space="preserve"> of MDAs with duplicate functions. </w:t>
      </w:r>
    </w:p>
    <w:p w14:paraId="5F96351C" w14:textId="0FD43256" w:rsidR="00E51395" w:rsidRPr="00424B21" w:rsidRDefault="00E51395" w:rsidP="00167E20">
      <w:pPr>
        <w:pStyle w:val="ListParagraph"/>
        <w:numPr>
          <w:ilvl w:val="0"/>
          <w:numId w:val="16"/>
        </w:numPr>
        <w:jc w:val="both"/>
        <w:rPr>
          <w:rFonts w:ascii="Candara" w:hAnsi="Candara"/>
          <w:b/>
          <w:bCs/>
          <w:sz w:val="24"/>
          <w:szCs w:val="24"/>
        </w:rPr>
      </w:pPr>
      <w:r w:rsidRPr="00424B21">
        <w:rPr>
          <w:rFonts w:ascii="Candara" w:hAnsi="Candara"/>
          <w:b/>
          <w:bCs/>
          <w:sz w:val="24"/>
          <w:szCs w:val="24"/>
        </w:rPr>
        <w:t>Passage of Public Procurement Laws (in line with the UNCITRAL Model Law) by at least 28</w:t>
      </w:r>
      <w:r w:rsidR="00171B58" w:rsidRPr="00424B21">
        <w:rPr>
          <w:rStyle w:val="FootnoteReference"/>
          <w:rFonts w:ascii="Candara" w:hAnsi="Candara"/>
          <w:b/>
          <w:bCs/>
          <w:sz w:val="24"/>
          <w:szCs w:val="24"/>
        </w:rPr>
        <w:footnoteReference w:id="2"/>
      </w:r>
      <w:r w:rsidR="003C0C89" w:rsidRPr="00424B21">
        <w:rPr>
          <w:rFonts w:ascii="Candara" w:hAnsi="Candara"/>
          <w:b/>
          <w:bCs/>
          <w:sz w:val="24"/>
          <w:szCs w:val="24"/>
        </w:rPr>
        <w:t xml:space="preserve"> </w:t>
      </w:r>
      <w:r w:rsidRPr="00424B21">
        <w:rPr>
          <w:rFonts w:ascii="Candara" w:hAnsi="Candara"/>
          <w:b/>
          <w:bCs/>
          <w:sz w:val="24"/>
          <w:szCs w:val="24"/>
        </w:rPr>
        <w:t xml:space="preserve">States to establish an independent public procurement agency and entrench modern procurement practices that deliver efficiency, effectiveness, </w:t>
      </w:r>
      <w:proofErr w:type="gramStart"/>
      <w:r w:rsidRPr="00424B21">
        <w:rPr>
          <w:rFonts w:ascii="Candara" w:hAnsi="Candara"/>
          <w:b/>
          <w:bCs/>
          <w:sz w:val="24"/>
          <w:szCs w:val="24"/>
        </w:rPr>
        <w:t>transparency</w:t>
      </w:r>
      <w:proofErr w:type="gramEnd"/>
      <w:r w:rsidRPr="00424B21">
        <w:rPr>
          <w:rFonts w:ascii="Candara" w:hAnsi="Candara"/>
          <w:b/>
          <w:bCs/>
          <w:sz w:val="24"/>
          <w:szCs w:val="24"/>
        </w:rPr>
        <w:t xml:space="preserve"> and value for money in public procurement</w:t>
      </w:r>
      <w:r w:rsidR="00171B58" w:rsidRPr="00424B21">
        <w:rPr>
          <w:rFonts w:ascii="Candara" w:hAnsi="Candara"/>
          <w:b/>
          <w:bCs/>
          <w:sz w:val="24"/>
          <w:szCs w:val="24"/>
        </w:rPr>
        <w:t>.</w:t>
      </w:r>
    </w:p>
    <w:p w14:paraId="76B24B44" w14:textId="65170F2D" w:rsidR="00E51395" w:rsidRPr="00424B21" w:rsidRDefault="00E51395" w:rsidP="00167E20">
      <w:pPr>
        <w:pStyle w:val="ListParagraph"/>
        <w:numPr>
          <w:ilvl w:val="0"/>
          <w:numId w:val="16"/>
        </w:numPr>
        <w:jc w:val="both"/>
        <w:rPr>
          <w:rFonts w:ascii="Candara" w:hAnsi="Candara"/>
          <w:b/>
          <w:bCs/>
          <w:sz w:val="24"/>
          <w:szCs w:val="24"/>
        </w:rPr>
      </w:pPr>
      <w:r w:rsidRPr="00424B21">
        <w:rPr>
          <w:rFonts w:ascii="Candara" w:hAnsi="Candara"/>
          <w:b/>
          <w:bCs/>
          <w:sz w:val="24"/>
          <w:szCs w:val="24"/>
        </w:rPr>
        <w:t>Deployment and adoption of an e-procurement system by at least 30</w:t>
      </w:r>
      <w:r w:rsidR="002F21E0" w:rsidRPr="00424B21">
        <w:rPr>
          <w:rStyle w:val="FootnoteReference"/>
          <w:rFonts w:ascii="Candara" w:hAnsi="Candara"/>
          <w:b/>
          <w:bCs/>
          <w:sz w:val="24"/>
          <w:szCs w:val="24"/>
        </w:rPr>
        <w:footnoteReference w:id="3"/>
      </w:r>
      <w:r w:rsidRPr="00424B21">
        <w:rPr>
          <w:rFonts w:ascii="Candara" w:hAnsi="Candara"/>
          <w:b/>
          <w:bCs/>
          <w:sz w:val="24"/>
          <w:szCs w:val="24"/>
        </w:rPr>
        <w:t xml:space="preserve"> States. The system will avail citizens with all contract information at every given procurement stage and period and in a format (Open Contracting Data Standard format) that will ease accountability</w:t>
      </w:r>
      <w:r w:rsidR="00171B58" w:rsidRPr="00424B21">
        <w:rPr>
          <w:rFonts w:ascii="Candara" w:hAnsi="Candara"/>
          <w:b/>
          <w:bCs/>
          <w:sz w:val="24"/>
          <w:szCs w:val="24"/>
        </w:rPr>
        <w:t>.</w:t>
      </w:r>
    </w:p>
    <w:p w14:paraId="70B5D2C7" w14:textId="4848CB4F" w:rsidR="00840F0A" w:rsidRPr="00424B21" w:rsidRDefault="00E51395" w:rsidP="00167E20">
      <w:pPr>
        <w:pStyle w:val="ListParagraph"/>
        <w:numPr>
          <w:ilvl w:val="0"/>
          <w:numId w:val="16"/>
        </w:numPr>
        <w:jc w:val="both"/>
        <w:rPr>
          <w:rFonts w:ascii="Candara" w:hAnsi="Candara"/>
          <w:b/>
          <w:bCs/>
          <w:sz w:val="24"/>
          <w:szCs w:val="24"/>
        </w:rPr>
      </w:pPr>
      <w:r w:rsidRPr="00424B21">
        <w:rPr>
          <w:rFonts w:ascii="Candara" w:hAnsi="Candara"/>
          <w:b/>
          <w:bCs/>
          <w:sz w:val="24"/>
          <w:szCs w:val="24"/>
        </w:rPr>
        <w:t>At least 27</w:t>
      </w:r>
      <w:r w:rsidR="00FF56AD" w:rsidRPr="00424B21">
        <w:rPr>
          <w:rStyle w:val="FootnoteReference"/>
          <w:rFonts w:ascii="Candara" w:hAnsi="Candara"/>
          <w:b/>
          <w:bCs/>
          <w:sz w:val="24"/>
          <w:szCs w:val="24"/>
        </w:rPr>
        <w:footnoteReference w:id="4"/>
      </w:r>
      <w:r w:rsidRPr="00424B21">
        <w:rPr>
          <w:rFonts w:ascii="Candara" w:hAnsi="Candara"/>
          <w:b/>
          <w:bCs/>
          <w:sz w:val="24"/>
          <w:szCs w:val="24"/>
        </w:rPr>
        <w:t xml:space="preserve"> States have linked Bank Verification Number (BVN) data to at least 75% of current civil servants and pensioners on the payroll and addressed identified payroll fraud</w:t>
      </w:r>
      <w:r w:rsidR="00FF56AD" w:rsidRPr="00424B21">
        <w:rPr>
          <w:rFonts w:ascii="Candara" w:hAnsi="Candara"/>
          <w:b/>
          <w:bCs/>
          <w:sz w:val="24"/>
          <w:szCs w:val="24"/>
        </w:rPr>
        <w:t>.</w:t>
      </w:r>
      <w:r w:rsidRPr="00424B21">
        <w:rPr>
          <w:rFonts w:ascii="Candara" w:hAnsi="Candara"/>
          <w:b/>
          <w:bCs/>
          <w:sz w:val="24"/>
          <w:szCs w:val="24"/>
        </w:rPr>
        <w:t xml:space="preserve"> </w:t>
      </w:r>
    </w:p>
    <w:p w14:paraId="0D1DFFFF" w14:textId="0F40A121" w:rsidR="008D360D" w:rsidRPr="00167E20" w:rsidRDefault="00E51395" w:rsidP="00167E20">
      <w:pPr>
        <w:pStyle w:val="ListParagraph"/>
        <w:numPr>
          <w:ilvl w:val="0"/>
          <w:numId w:val="16"/>
        </w:numPr>
        <w:jc w:val="both"/>
        <w:rPr>
          <w:rFonts w:ascii="Candara" w:hAnsi="Candara"/>
          <w:sz w:val="24"/>
          <w:szCs w:val="24"/>
        </w:rPr>
      </w:pPr>
      <w:r w:rsidRPr="00424B21">
        <w:rPr>
          <w:rFonts w:ascii="Candara" w:hAnsi="Candara"/>
          <w:b/>
          <w:bCs/>
          <w:sz w:val="24"/>
          <w:szCs w:val="24"/>
        </w:rPr>
        <w:t>Online publication of Annual Budgets, Quarterly Budget Implementation Reports, Audited Financial Statements, by ALL State governments. Hence, citizens can now access and assess government budgets as well as final statements (including quarterly budget performance reports and annual audited financial statements). This is expected to increase government accountability to the people and curb wasteful spending as well as corruption</w:t>
      </w:r>
      <w:r w:rsidRPr="003C0C89">
        <w:rPr>
          <w:rFonts w:ascii="Candara" w:hAnsi="Candara"/>
          <w:sz w:val="24"/>
          <w:szCs w:val="24"/>
        </w:rPr>
        <w:t xml:space="preserve">. </w:t>
      </w:r>
    </w:p>
    <w:p w14:paraId="3BFFFB85" w14:textId="456AC62E" w:rsidR="003C4887" w:rsidRPr="00167E20" w:rsidRDefault="003C4887" w:rsidP="00167E20">
      <w:pPr>
        <w:pStyle w:val="ListParagraph"/>
        <w:numPr>
          <w:ilvl w:val="0"/>
          <w:numId w:val="16"/>
        </w:numPr>
        <w:jc w:val="both"/>
        <w:rPr>
          <w:rFonts w:ascii="Candara" w:hAnsi="Candara"/>
          <w:sz w:val="24"/>
          <w:szCs w:val="24"/>
        </w:rPr>
      </w:pPr>
      <w:r w:rsidRPr="00424B21">
        <w:rPr>
          <w:rFonts w:ascii="Candara" w:hAnsi="Candara"/>
          <w:b/>
          <w:bCs/>
          <w:sz w:val="24"/>
          <w:szCs w:val="24"/>
        </w:rPr>
        <w:t xml:space="preserve">At least 7 </w:t>
      </w:r>
      <w:r w:rsidR="00A833CD" w:rsidRPr="00424B21">
        <w:rPr>
          <w:rStyle w:val="FootnoteReference"/>
          <w:rFonts w:ascii="Candara" w:hAnsi="Candara"/>
          <w:b/>
          <w:bCs/>
          <w:sz w:val="24"/>
          <w:szCs w:val="24"/>
        </w:rPr>
        <w:footnoteReference w:id="5"/>
      </w:r>
      <w:r w:rsidRPr="00424B21">
        <w:rPr>
          <w:rFonts w:ascii="Candara" w:hAnsi="Candara"/>
          <w:b/>
          <w:bCs/>
          <w:sz w:val="24"/>
          <w:szCs w:val="24"/>
        </w:rPr>
        <w:t>States have an established and functional State-level Treasury Single Account (TSA) backed by a formally approved cash management strategy</w:t>
      </w:r>
      <w:r w:rsidRPr="003C0C89">
        <w:rPr>
          <w:rFonts w:ascii="Candara" w:hAnsi="Candara"/>
          <w:sz w:val="24"/>
          <w:szCs w:val="24"/>
        </w:rPr>
        <w:t>.</w:t>
      </w:r>
    </w:p>
    <w:p w14:paraId="55F368F8" w14:textId="2DE9CBFF" w:rsidR="003C4887" w:rsidRPr="00424B21" w:rsidRDefault="003C4887" w:rsidP="00167E20">
      <w:pPr>
        <w:pStyle w:val="ListParagraph"/>
        <w:numPr>
          <w:ilvl w:val="0"/>
          <w:numId w:val="16"/>
        </w:numPr>
        <w:spacing w:after="0"/>
        <w:jc w:val="both"/>
        <w:rPr>
          <w:rFonts w:ascii="Candara" w:hAnsi="Candara"/>
          <w:b/>
          <w:bCs/>
          <w:sz w:val="24"/>
          <w:szCs w:val="24"/>
        </w:rPr>
      </w:pPr>
      <w:r w:rsidRPr="00424B21">
        <w:rPr>
          <w:rFonts w:ascii="Candara" w:hAnsi="Candara"/>
          <w:b/>
          <w:bCs/>
          <w:sz w:val="24"/>
          <w:szCs w:val="24"/>
        </w:rPr>
        <w:t>At least 33</w:t>
      </w:r>
      <w:r w:rsidR="00E258EB" w:rsidRPr="00424B21">
        <w:rPr>
          <w:rStyle w:val="FootnoteReference"/>
          <w:rFonts w:ascii="Candara" w:hAnsi="Candara"/>
          <w:b/>
          <w:bCs/>
          <w:sz w:val="24"/>
          <w:szCs w:val="24"/>
        </w:rPr>
        <w:footnoteReference w:id="6"/>
      </w:r>
      <w:r w:rsidR="00AB5D48" w:rsidRPr="00424B21">
        <w:rPr>
          <w:rFonts w:ascii="Candara" w:hAnsi="Candara"/>
          <w:b/>
          <w:bCs/>
          <w:sz w:val="24"/>
          <w:szCs w:val="24"/>
        </w:rPr>
        <w:t xml:space="preserve"> </w:t>
      </w:r>
      <w:r w:rsidRPr="00424B21">
        <w:rPr>
          <w:rFonts w:ascii="Candara" w:hAnsi="Candara"/>
          <w:b/>
          <w:bCs/>
          <w:sz w:val="24"/>
          <w:szCs w:val="24"/>
        </w:rPr>
        <w:t xml:space="preserve">States are in the process of passing new/amended audit laws to guarantee the Independence of the Offices of the Auditor General for State and Local Government: This will avail the offices the required autonomy as advised in </w:t>
      </w:r>
      <w:r w:rsidRPr="00424B21">
        <w:rPr>
          <w:rFonts w:ascii="Candara" w:hAnsi="Candara"/>
          <w:b/>
          <w:bCs/>
          <w:sz w:val="24"/>
          <w:szCs w:val="24"/>
          <w:lang w:val="en-GB"/>
        </w:rPr>
        <w:t xml:space="preserve">the provision of Sections 125 – 127 of the 1999 Constitution of the Federal Republic of Nigeria and the </w:t>
      </w:r>
      <w:r w:rsidR="003C0C89" w:rsidRPr="00424B21">
        <w:rPr>
          <w:rFonts w:ascii="Candara" w:hAnsi="Candara"/>
          <w:b/>
          <w:bCs/>
          <w:sz w:val="24"/>
          <w:szCs w:val="24"/>
          <w:lang w:val="en-GB"/>
        </w:rPr>
        <w:t>ISSAI -</w:t>
      </w:r>
      <w:r w:rsidRPr="00424B21">
        <w:rPr>
          <w:rFonts w:ascii="Candara" w:hAnsi="Candara"/>
          <w:b/>
          <w:bCs/>
          <w:sz w:val="24"/>
          <w:szCs w:val="24"/>
          <w:lang w:val="en-GB"/>
        </w:rPr>
        <w:t xml:space="preserve"> The 10 Mexico Declaration on the Independence of Supreme Audit Institutions.</w:t>
      </w:r>
    </w:p>
    <w:p w14:paraId="3E83EADD" w14:textId="559ABDDB" w:rsidR="003C4887" w:rsidRPr="00167E20" w:rsidRDefault="003C4887" w:rsidP="00167E20">
      <w:pPr>
        <w:pStyle w:val="ListParagraph"/>
        <w:numPr>
          <w:ilvl w:val="0"/>
          <w:numId w:val="16"/>
        </w:numPr>
        <w:jc w:val="both"/>
        <w:rPr>
          <w:rFonts w:ascii="Candara" w:hAnsi="Candara"/>
          <w:sz w:val="24"/>
          <w:szCs w:val="24"/>
        </w:rPr>
      </w:pPr>
      <w:r w:rsidRPr="003C0C89">
        <w:rPr>
          <w:rFonts w:ascii="Candara" w:hAnsi="Candara"/>
          <w:sz w:val="24"/>
          <w:szCs w:val="24"/>
          <w:lang w:val="en-GB"/>
        </w:rPr>
        <w:lastRenderedPageBreak/>
        <w:t>At least 7</w:t>
      </w:r>
      <w:r w:rsidR="003B7AEB" w:rsidRPr="003C0C89">
        <w:rPr>
          <w:rStyle w:val="FootnoteReference"/>
          <w:rFonts w:ascii="Candara" w:hAnsi="Candara"/>
          <w:sz w:val="24"/>
          <w:szCs w:val="24"/>
          <w:lang w:val="en-GB"/>
        </w:rPr>
        <w:footnoteReference w:id="7"/>
      </w:r>
      <w:r w:rsidR="003C050C" w:rsidRPr="003C0C89">
        <w:rPr>
          <w:rFonts w:ascii="Candara" w:hAnsi="Candara"/>
          <w:sz w:val="24"/>
          <w:szCs w:val="24"/>
          <w:lang w:val="en-GB"/>
        </w:rPr>
        <w:t xml:space="preserve"> </w:t>
      </w:r>
      <w:r w:rsidRPr="003C0C89">
        <w:rPr>
          <w:rFonts w:ascii="Candara" w:hAnsi="Candara"/>
          <w:sz w:val="24"/>
          <w:szCs w:val="24"/>
          <w:lang w:val="en-GB"/>
        </w:rPr>
        <w:t>States have established several processes, systems, and policies to reduce their stock of domestic arrears</w:t>
      </w:r>
      <w:r w:rsidR="003B7AEB" w:rsidRPr="003C0C89">
        <w:rPr>
          <w:rFonts w:ascii="Candara" w:hAnsi="Candara"/>
          <w:sz w:val="24"/>
          <w:szCs w:val="24"/>
          <w:lang w:val="en-GB"/>
        </w:rPr>
        <w:t>.</w:t>
      </w:r>
    </w:p>
    <w:p w14:paraId="312B1C11" w14:textId="45917254" w:rsidR="003C4887" w:rsidRPr="00424B21" w:rsidRDefault="003C4887" w:rsidP="00167E20">
      <w:pPr>
        <w:pStyle w:val="ListParagraph"/>
        <w:numPr>
          <w:ilvl w:val="0"/>
          <w:numId w:val="16"/>
        </w:numPr>
        <w:jc w:val="both"/>
        <w:rPr>
          <w:rFonts w:ascii="Candara" w:hAnsi="Candara"/>
          <w:b/>
          <w:bCs/>
          <w:sz w:val="24"/>
          <w:szCs w:val="24"/>
        </w:rPr>
      </w:pPr>
      <w:r w:rsidRPr="00424B21">
        <w:rPr>
          <w:rFonts w:ascii="Candara" w:hAnsi="Candara"/>
          <w:b/>
          <w:bCs/>
          <w:sz w:val="24"/>
          <w:szCs w:val="24"/>
          <w:lang w:val="en-GB"/>
        </w:rPr>
        <w:t>At least 25</w:t>
      </w:r>
      <w:r w:rsidR="003C050C" w:rsidRPr="00424B21">
        <w:rPr>
          <w:rStyle w:val="FootnoteReference"/>
          <w:rFonts w:ascii="Candara" w:hAnsi="Candara"/>
          <w:b/>
          <w:bCs/>
          <w:sz w:val="24"/>
          <w:szCs w:val="24"/>
          <w:lang w:val="en-GB"/>
        </w:rPr>
        <w:footnoteReference w:id="8"/>
      </w:r>
      <w:r w:rsidRPr="00424B21">
        <w:rPr>
          <w:rFonts w:ascii="Candara" w:hAnsi="Candara"/>
          <w:b/>
          <w:bCs/>
          <w:sz w:val="24"/>
          <w:szCs w:val="24"/>
          <w:lang w:val="en-GB"/>
        </w:rPr>
        <w:t xml:space="preserve"> States have enacted fiscal responsibility and public debt laws to guide debt contracting and reporting as well as fiscal and debt rules and/0r limits</w:t>
      </w:r>
      <w:r w:rsidR="00E60260" w:rsidRPr="00424B21">
        <w:rPr>
          <w:rFonts w:ascii="Candara" w:hAnsi="Candara"/>
          <w:b/>
          <w:bCs/>
          <w:sz w:val="24"/>
          <w:szCs w:val="24"/>
          <w:lang w:val="en-GB"/>
        </w:rPr>
        <w:t>.</w:t>
      </w:r>
    </w:p>
    <w:p w14:paraId="77DBE25E" w14:textId="6F497307" w:rsidR="003C4887" w:rsidRPr="003C0C89" w:rsidRDefault="003C4887" w:rsidP="00167E20">
      <w:pPr>
        <w:spacing w:after="0"/>
        <w:rPr>
          <w:rFonts w:ascii="Candara" w:hAnsi="Candara"/>
          <w:sz w:val="24"/>
          <w:szCs w:val="24"/>
        </w:rPr>
      </w:pPr>
    </w:p>
    <w:p w14:paraId="63F2347C" w14:textId="765CD4F5" w:rsidR="00E60260" w:rsidRPr="003C0C89" w:rsidRDefault="00E60260" w:rsidP="00E60260">
      <w:pPr>
        <w:jc w:val="both"/>
        <w:rPr>
          <w:rFonts w:ascii="Candara" w:hAnsi="Candara"/>
          <w:b/>
          <w:bCs/>
          <w:color w:val="002060"/>
          <w:sz w:val="24"/>
          <w:szCs w:val="24"/>
        </w:rPr>
      </w:pPr>
      <w:r w:rsidRPr="003C0C89">
        <w:rPr>
          <w:rFonts w:ascii="Candara" w:hAnsi="Candara"/>
          <w:b/>
          <w:bCs/>
          <w:color w:val="002060"/>
          <w:sz w:val="24"/>
          <w:szCs w:val="24"/>
        </w:rPr>
        <w:t xml:space="preserve">7.0 </w:t>
      </w:r>
      <w:r w:rsidR="00D851E5" w:rsidRPr="003C0C89">
        <w:rPr>
          <w:rFonts w:ascii="Candara" w:hAnsi="Candara"/>
          <w:b/>
          <w:bCs/>
          <w:color w:val="002060"/>
          <w:sz w:val="24"/>
          <w:szCs w:val="24"/>
        </w:rPr>
        <w:t>Other Key Considerations for State Governments to Deepen Reform Efforts</w:t>
      </w:r>
    </w:p>
    <w:p w14:paraId="25609565" w14:textId="5A7174E7" w:rsidR="004E7223" w:rsidRPr="003C0C89" w:rsidRDefault="004E7223" w:rsidP="004E7223">
      <w:pPr>
        <w:rPr>
          <w:rFonts w:ascii="Candara" w:hAnsi="Candara"/>
          <w:sz w:val="24"/>
          <w:szCs w:val="24"/>
        </w:rPr>
      </w:pPr>
      <w:r w:rsidRPr="003C0C89">
        <w:rPr>
          <w:rFonts w:ascii="Candara" w:hAnsi="Candara"/>
          <w:sz w:val="24"/>
          <w:szCs w:val="24"/>
        </w:rPr>
        <w:t>State governments have embarked on various reforms to improve public expenditure management and eliminate opportunities for corruption, the following key considerations can be considered to deepen past efforts:</w:t>
      </w:r>
    </w:p>
    <w:p w14:paraId="7237FBD8" w14:textId="7900688E" w:rsidR="004E7223" w:rsidRPr="00424B21" w:rsidRDefault="004E7223" w:rsidP="00167E20">
      <w:pPr>
        <w:pStyle w:val="ListParagraph"/>
        <w:numPr>
          <w:ilvl w:val="0"/>
          <w:numId w:val="24"/>
        </w:numPr>
        <w:jc w:val="both"/>
        <w:rPr>
          <w:rFonts w:ascii="Candara" w:hAnsi="Candara"/>
          <w:b/>
          <w:bCs/>
          <w:sz w:val="24"/>
          <w:szCs w:val="24"/>
        </w:rPr>
      </w:pPr>
      <w:r w:rsidRPr="00424B21">
        <w:rPr>
          <w:rFonts w:ascii="Candara" w:hAnsi="Candara"/>
          <w:b/>
          <w:bCs/>
          <w:sz w:val="24"/>
          <w:szCs w:val="24"/>
        </w:rPr>
        <w:t xml:space="preserve">Reduce the influence of clientelism and political patronage in civil service recruitment to effectively curb unregulated recruitments that leave the civil service over bloated. </w:t>
      </w:r>
    </w:p>
    <w:p w14:paraId="7D60C8BB" w14:textId="7C74C934" w:rsidR="00530D3F" w:rsidRPr="00424B21" w:rsidRDefault="004E7223" w:rsidP="00167E20">
      <w:pPr>
        <w:pStyle w:val="ListParagraph"/>
        <w:numPr>
          <w:ilvl w:val="0"/>
          <w:numId w:val="24"/>
        </w:numPr>
        <w:jc w:val="both"/>
        <w:rPr>
          <w:rFonts w:ascii="Candara" w:hAnsi="Candara"/>
          <w:b/>
          <w:bCs/>
          <w:sz w:val="24"/>
          <w:szCs w:val="24"/>
        </w:rPr>
      </w:pPr>
      <w:r w:rsidRPr="00424B21">
        <w:rPr>
          <w:rFonts w:ascii="Candara" w:hAnsi="Candara"/>
          <w:b/>
          <w:bCs/>
          <w:sz w:val="24"/>
          <w:szCs w:val="24"/>
        </w:rPr>
        <w:t>Integration of an HR module with existing Integrated Financial Management Information System (IFMIS) in most States, to automate payroll management and reduce human interference for payroll alterations. Most State IFMIS are solely used for budgeting and treasury operations only.</w:t>
      </w:r>
    </w:p>
    <w:p w14:paraId="2E5C910D" w14:textId="21086D6D" w:rsidR="00530D3F" w:rsidRPr="00424B21" w:rsidRDefault="004E7223" w:rsidP="00167E20">
      <w:pPr>
        <w:pStyle w:val="ListParagraph"/>
        <w:numPr>
          <w:ilvl w:val="0"/>
          <w:numId w:val="24"/>
        </w:numPr>
        <w:jc w:val="both"/>
        <w:rPr>
          <w:rFonts w:ascii="Candara" w:hAnsi="Candara"/>
          <w:b/>
          <w:bCs/>
          <w:sz w:val="24"/>
          <w:szCs w:val="24"/>
        </w:rPr>
      </w:pPr>
      <w:r w:rsidRPr="00424B21">
        <w:rPr>
          <w:rFonts w:ascii="Candara" w:hAnsi="Candara"/>
          <w:b/>
          <w:bCs/>
          <w:sz w:val="24"/>
          <w:szCs w:val="24"/>
        </w:rPr>
        <w:t>Active engagement of fiscal documents and reports by citizens and the civil society will motivate greater accountability by government.</w:t>
      </w:r>
    </w:p>
    <w:p w14:paraId="0A49ABBE" w14:textId="6E76BDB1" w:rsidR="00530D3F" w:rsidRPr="00424B21" w:rsidRDefault="004E7223" w:rsidP="00167E20">
      <w:pPr>
        <w:pStyle w:val="ListParagraph"/>
        <w:numPr>
          <w:ilvl w:val="0"/>
          <w:numId w:val="24"/>
        </w:numPr>
        <w:jc w:val="both"/>
        <w:rPr>
          <w:rFonts w:ascii="Candara" w:hAnsi="Candara"/>
          <w:b/>
          <w:bCs/>
          <w:sz w:val="24"/>
          <w:szCs w:val="24"/>
        </w:rPr>
      </w:pPr>
      <w:r w:rsidRPr="00424B21">
        <w:rPr>
          <w:rFonts w:ascii="Candara" w:hAnsi="Candara"/>
          <w:b/>
          <w:bCs/>
          <w:sz w:val="24"/>
          <w:szCs w:val="24"/>
        </w:rPr>
        <w:t>Continuous payroll audits and verification across all State MDAs will periodically weed out ghost workers in the payroll system.</w:t>
      </w:r>
    </w:p>
    <w:p w14:paraId="37085326" w14:textId="5FF37B48" w:rsidR="00530D3F" w:rsidRPr="00424B21" w:rsidRDefault="004E7223" w:rsidP="00167E20">
      <w:pPr>
        <w:pStyle w:val="ListParagraph"/>
        <w:numPr>
          <w:ilvl w:val="0"/>
          <w:numId w:val="24"/>
        </w:numPr>
        <w:jc w:val="both"/>
        <w:rPr>
          <w:rFonts w:ascii="Candara" w:hAnsi="Candara"/>
          <w:b/>
          <w:bCs/>
          <w:sz w:val="24"/>
          <w:szCs w:val="24"/>
        </w:rPr>
      </w:pPr>
      <w:r w:rsidRPr="00424B21">
        <w:rPr>
          <w:rFonts w:ascii="Candara" w:hAnsi="Candara"/>
          <w:b/>
          <w:bCs/>
          <w:sz w:val="24"/>
          <w:szCs w:val="24"/>
        </w:rPr>
        <w:t>Extend project monitoring and evaluation responsibility to citizens for mutual and greater accountability e.g., Kaduna State Eyes and Ears (</w:t>
      </w:r>
      <w:hyperlink r:id="rId8" w:history="1">
        <w:r w:rsidR="00530D3F" w:rsidRPr="00424B21">
          <w:rPr>
            <w:rStyle w:val="Hyperlink"/>
            <w:rFonts w:ascii="Candara" w:hAnsi="Candara"/>
            <w:b/>
            <w:bCs/>
            <w:sz w:val="24"/>
            <w:szCs w:val="24"/>
          </w:rPr>
          <w:t>https://kadunaeyesandears.org/</w:t>
        </w:r>
      </w:hyperlink>
      <w:r w:rsidRPr="00424B21">
        <w:rPr>
          <w:rFonts w:ascii="Candara" w:hAnsi="Candara"/>
          <w:b/>
          <w:bCs/>
          <w:sz w:val="24"/>
          <w:szCs w:val="24"/>
        </w:rPr>
        <w:t>)</w:t>
      </w:r>
      <w:r w:rsidR="00530D3F" w:rsidRPr="00424B21">
        <w:rPr>
          <w:rFonts w:ascii="Candara" w:hAnsi="Candara"/>
          <w:b/>
          <w:bCs/>
          <w:sz w:val="24"/>
          <w:szCs w:val="24"/>
        </w:rPr>
        <w:t>.</w:t>
      </w:r>
    </w:p>
    <w:p w14:paraId="24B45121" w14:textId="77777777" w:rsidR="00705052" w:rsidRPr="00424B21" w:rsidRDefault="004E7223" w:rsidP="00167E20">
      <w:pPr>
        <w:pStyle w:val="ListParagraph"/>
        <w:numPr>
          <w:ilvl w:val="0"/>
          <w:numId w:val="24"/>
        </w:numPr>
        <w:jc w:val="both"/>
        <w:rPr>
          <w:rFonts w:ascii="Candara" w:hAnsi="Candara"/>
          <w:b/>
          <w:bCs/>
          <w:sz w:val="24"/>
          <w:szCs w:val="24"/>
        </w:rPr>
      </w:pPr>
      <w:r w:rsidRPr="00424B21">
        <w:rPr>
          <w:rFonts w:ascii="Candara" w:hAnsi="Candara"/>
          <w:b/>
          <w:bCs/>
          <w:sz w:val="24"/>
          <w:szCs w:val="24"/>
        </w:rPr>
        <w:t xml:space="preserve">Develop and </w:t>
      </w:r>
      <w:proofErr w:type="spellStart"/>
      <w:r w:rsidRPr="00424B21">
        <w:rPr>
          <w:rFonts w:ascii="Candara" w:hAnsi="Candara"/>
          <w:b/>
          <w:bCs/>
          <w:sz w:val="24"/>
          <w:szCs w:val="24"/>
        </w:rPr>
        <w:t>operationalise</w:t>
      </w:r>
      <w:proofErr w:type="spellEnd"/>
      <w:r w:rsidRPr="00424B21">
        <w:rPr>
          <w:rFonts w:ascii="Candara" w:hAnsi="Candara"/>
          <w:b/>
          <w:bCs/>
          <w:sz w:val="24"/>
          <w:szCs w:val="24"/>
        </w:rPr>
        <w:t xml:space="preserve"> a whistle-blower policy. Employees are usually the first to </w:t>
      </w:r>
      <w:proofErr w:type="spellStart"/>
      <w:r w:rsidRPr="00424B21">
        <w:rPr>
          <w:rFonts w:ascii="Candara" w:hAnsi="Candara"/>
          <w:b/>
          <w:bCs/>
          <w:sz w:val="24"/>
          <w:szCs w:val="24"/>
        </w:rPr>
        <w:t>recognise</w:t>
      </w:r>
      <w:proofErr w:type="spellEnd"/>
      <w:r w:rsidRPr="00424B21">
        <w:rPr>
          <w:rFonts w:ascii="Candara" w:hAnsi="Candara"/>
          <w:b/>
          <w:bCs/>
          <w:sz w:val="24"/>
          <w:szCs w:val="24"/>
        </w:rPr>
        <w:t xml:space="preserve"> wrongdoing in the workplace. Empowering them to speak up without fear of reprisal can help authorities both detect and deter violations. In the public sector, protecting whistle blowers can make it easier to detect passive bribery, the misuse of public funds, waste, </w:t>
      </w:r>
      <w:proofErr w:type="gramStart"/>
      <w:r w:rsidRPr="00424B21">
        <w:rPr>
          <w:rFonts w:ascii="Candara" w:hAnsi="Candara"/>
          <w:b/>
          <w:bCs/>
          <w:sz w:val="24"/>
          <w:szCs w:val="24"/>
        </w:rPr>
        <w:t>fraud</w:t>
      </w:r>
      <w:proofErr w:type="gramEnd"/>
      <w:r w:rsidRPr="00424B21">
        <w:rPr>
          <w:rFonts w:ascii="Candara" w:hAnsi="Candara"/>
          <w:b/>
          <w:bCs/>
          <w:sz w:val="24"/>
          <w:szCs w:val="24"/>
        </w:rPr>
        <w:t xml:space="preserve"> and other forms of corruption.  </w:t>
      </w:r>
    </w:p>
    <w:p w14:paraId="79C709D6" w14:textId="634D39EE" w:rsidR="00530D3F" w:rsidRPr="00424B21" w:rsidRDefault="004E7223" w:rsidP="00705052">
      <w:pPr>
        <w:pStyle w:val="ListParagraph"/>
        <w:jc w:val="both"/>
        <w:rPr>
          <w:rFonts w:ascii="Candara" w:hAnsi="Candara"/>
          <w:b/>
          <w:bCs/>
          <w:sz w:val="24"/>
          <w:szCs w:val="24"/>
        </w:rPr>
      </w:pPr>
      <w:r w:rsidRPr="00424B21">
        <w:rPr>
          <w:rFonts w:ascii="Candara" w:hAnsi="Candara"/>
          <w:b/>
          <w:bCs/>
          <w:sz w:val="24"/>
          <w:szCs w:val="24"/>
        </w:rPr>
        <w:t xml:space="preserve">The OECD has a lot of resources on </w:t>
      </w:r>
      <w:proofErr w:type="gramStart"/>
      <w:r w:rsidRPr="00424B21">
        <w:rPr>
          <w:rFonts w:ascii="Candara" w:hAnsi="Candara"/>
          <w:b/>
          <w:bCs/>
          <w:sz w:val="24"/>
          <w:szCs w:val="24"/>
        </w:rPr>
        <w:t>this  at</w:t>
      </w:r>
      <w:proofErr w:type="gramEnd"/>
      <w:r w:rsidRPr="00424B21">
        <w:rPr>
          <w:rFonts w:ascii="Candara" w:hAnsi="Candara"/>
          <w:b/>
          <w:bCs/>
          <w:sz w:val="24"/>
          <w:szCs w:val="24"/>
        </w:rPr>
        <w:t xml:space="preserve"> </w:t>
      </w:r>
      <w:hyperlink r:id="rId9" w:history="1">
        <w:r w:rsidR="00530D3F" w:rsidRPr="00424B21">
          <w:rPr>
            <w:rStyle w:val="Hyperlink"/>
            <w:rFonts w:ascii="Candara" w:hAnsi="Candara"/>
            <w:b/>
            <w:bCs/>
            <w:sz w:val="24"/>
            <w:szCs w:val="24"/>
          </w:rPr>
          <w:t>https://www.oecd.org/gov/ethics/whistleblower-protection/</w:t>
        </w:r>
      </w:hyperlink>
      <w:r w:rsidRPr="00424B21">
        <w:rPr>
          <w:rFonts w:ascii="Candara" w:hAnsi="Candara"/>
          <w:b/>
          <w:bCs/>
          <w:sz w:val="24"/>
          <w:szCs w:val="24"/>
        </w:rPr>
        <w:t>.</w:t>
      </w:r>
    </w:p>
    <w:p w14:paraId="64035F00" w14:textId="7497609D" w:rsidR="00171B58" w:rsidRPr="00424B21" w:rsidRDefault="004E7223" w:rsidP="00167E20">
      <w:pPr>
        <w:pStyle w:val="ListParagraph"/>
        <w:numPr>
          <w:ilvl w:val="0"/>
          <w:numId w:val="24"/>
        </w:numPr>
        <w:jc w:val="both"/>
        <w:rPr>
          <w:rFonts w:ascii="Candara" w:hAnsi="Candara"/>
          <w:b/>
          <w:bCs/>
          <w:sz w:val="24"/>
          <w:szCs w:val="24"/>
        </w:rPr>
      </w:pPr>
      <w:r w:rsidRPr="00424B21">
        <w:rPr>
          <w:rFonts w:ascii="Candara" w:hAnsi="Candara"/>
          <w:b/>
          <w:bCs/>
          <w:sz w:val="24"/>
          <w:szCs w:val="24"/>
        </w:rPr>
        <w:t>Establish a functional state-level Treasury Single Account (TSA) backed by a formally approved cash management strategy.</w:t>
      </w:r>
    </w:p>
    <w:sectPr w:rsidR="00171B58" w:rsidRPr="00424B21" w:rsidSect="00206EE0">
      <w:footerReference w:type="default" r:id="rId10"/>
      <w:pgSz w:w="12240" w:h="15840"/>
      <w:pgMar w:top="990" w:right="90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F957" w14:textId="77777777" w:rsidR="00A8277A" w:rsidRDefault="00A8277A" w:rsidP="000D1D55">
      <w:pPr>
        <w:spacing w:after="0" w:line="240" w:lineRule="auto"/>
      </w:pPr>
      <w:r>
        <w:separator/>
      </w:r>
    </w:p>
  </w:endnote>
  <w:endnote w:type="continuationSeparator" w:id="0">
    <w:p w14:paraId="28DFA116" w14:textId="77777777" w:rsidR="00A8277A" w:rsidRDefault="00A8277A" w:rsidP="000D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07418"/>
      <w:docPartObj>
        <w:docPartGallery w:val="Page Numbers (Bottom of Page)"/>
        <w:docPartUnique/>
      </w:docPartObj>
    </w:sdtPr>
    <w:sdtEndPr>
      <w:rPr>
        <w:color w:val="7F7F7F" w:themeColor="background1" w:themeShade="7F"/>
        <w:spacing w:val="60"/>
      </w:rPr>
    </w:sdtEndPr>
    <w:sdtContent>
      <w:p w14:paraId="45498E0A" w14:textId="3846F970" w:rsidR="00206EE0" w:rsidRDefault="00206EE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FD83910" w14:textId="77777777" w:rsidR="00206EE0" w:rsidRDefault="0020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5C58" w14:textId="77777777" w:rsidR="00A8277A" w:rsidRDefault="00A8277A" w:rsidP="000D1D55">
      <w:pPr>
        <w:spacing w:after="0" w:line="240" w:lineRule="auto"/>
      </w:pPr>
      <w:r>
        <w:separator/>
      </w:r>
    </w:p>
  </w:footnote>
  <w:footnote w:type="continuationSeparator" w:id="0">
    <w:p w14:paraId="4BEEDC87" w14:textId="77777777" w:rsidR="00A8277A" w:rsidRDefault="00A8277A" w:rsidP="000D1D55">
      <w:pPr>
        <w:spacing w:after="0" w:line="240" w:lineRule="auto"/>
      </w:pPr>
      <w:r>
        <w:continuationSeparator/>
      </w:r>
    </w:p>
  </w:footnote>
  <w:footnote w:id="1">
    <w:p w14:paraId="3A38F151" w14:textId="28485FC1" w:rsidR="00CD59BD" w:rsidRDefault="00CD59BD">
      <w:pPr>
        <w:pStyle w:val="FootnoteText"/>
      </w:pPr>
      <w:r w:rsidRPr="00167E20">
        <w:rPr>
          <w:rFonts w:ascii="Candara" w:hAnsi="Candara"/>
          <w:color w:val="000000"/>
          <w:kern w:val="24"/>
          <w:sz w:val="18"/>
          <w:szCs w:val="18"/>
          <w:lang w:val="en-GB"/>
        </w:rPr>
        <w:footnoteRef/>
      </w:r>
      <w:r w:rsidRPr="00167E20">
        <w:rPr>
          <w:rFonts w:ascii="Candara" w:hAnsi="Candara"/>
          <w:color w:val="000000"/>
          <w:kern w:val="24"/>
          <w:sz w:val="18"/>
          <w:szCs w:val="18"/>
          <w:lang w:val="en-GB"/>
        </w:rPr>
        <w:t xml:space="preserve"> N.B: Data reported relates 60 active cases with NFIU, EFCC, ICPC selected from a Compendium of 100 High-profile Corruption Cases compiled by Human Environmental Development Agenda (HEDA)</w:t>
      </w:r>
    </w:p>
  </w:footnote>
  <w:footnote w:id="2">
    <w:p w14:paraId="58261BF4" w14:textId="7E2B9ED5" w:rsidR="00171B58" w:rsidRPr="00171B58" w:rsidRDefault="00171B58">
      <w:pPr>
        <w:pStyle w:val="FootnoteText"/>
        <w:rPr>
          <w:lang w:val="en-GB"/>
        </w:rPr>
      </w:pPr>
      <w:r>
        <w:rPr>
          <w:rStyle w:val="FootnoteReference"/>
        </w:rPr>
        <w:footnoteRef/>
      </w:r>
      <w:r>
        <w:t xml:space="preserve"> </w:t>
      </w:r>
      <w:proofErr w:type="spellStart"/>
      <w:r w:rsidRPr="00E258EB">
        <w:rPr>
          <w:rFonts w:ascii="Candara" w:eastAsia="Candara" w:hAnsi="Candara" w:cs="Candara"/>
          <w:color w:val="000000" w:themeColor="text1"/>
          <w:kern w:val="24"/>
          <w:sz w:val="18"/>
          <w:szCs w:val="18"/>
          <w:lang w:val="en-GB"/>
        </w:rPr>
        <w:t>Abia</w:t>
      </w:r>
      <w:proofErr w:type="spellEnd"/>
      <w:r w:rsidRPr="00E258EB">
        <w:rPr>
          <w:rFonts w:ascii="Candara" w:eastAsia="Candara" w:hAnsi="Candara" w:cs="Candara"/>
          <w:color w:val="000000" w:themeColor="text1"/>
          <w:kern w:val="24"/>
          <w:sz w:val="18"/>
          <w:szCs w:val="18"/>
          <w:lang w:val="en-GB"/>
        </w:rPr>
        <w:t xml:space="preserve">, Bauchi, Kaduna, Kogi, Niger, Oyo, Taraba, Sokoto, Katsina, Jigawa, Gombe, Plateau, Benue, Cross River, </w:t>
      </w:r>
      <w:proofErr w:type="spellStart"/>
      <w:r w:rsidRPr="00E258EB">
        <w:rPr>
          <w:rFonts w:ascii="Candara" w:eastAsia="Candara" w:hAnsi="Candara" w:cs="Candara"/>
          <w:color w:val="000000" w:themeColor="text1"/>
          <w:kern w:val="24"/>
          <w:sz w:val="18"/>
          <w:szCs w:val="18"/>
          <w:lang w:val="en-GB"/>
        </w:rPr>
        <w:t>Akwa</w:t>
      </w:r>
      <w:proofErr w:type="spellEnd"/>
      <w:r w:rsidRPr="00E258EB">
        <w:rPr>
          <w:rFonts w:ascii="Candara" w:eastAsia="Candara" w:hAnsi="Candara" w:cs="Candara"/>
          <w:color w:val="000000" w:themeColor="text1"/>
          <w:kern w:val="24"/>
          <w:sz w:val="18"/>
          <w:szCs w:val="18"/>
          <w:lang w:val="en-GB"/>
        </w:rPr>
        <w:t xml:space="preserve"> Ibom, Anambra, Delta, Edo, Ekiti, Osun, Ondo, Lagos, Kano, Kebbi, Imo, Zamfara, Ebonyi and Ogun State.</w:t>
      </w:r>
    </w:p>
  </w:footnote>
  <w:footnote w:id="3">
    <w:p w14:paraId="7CD48046" w14:textId="5827C69C" w:rsidR="002F21E0" w:rsidRPr="00E258EB" w:rsidRDefault="002F21E0">
      <w:pPr>
        <w:pStyle w:val="FootnoteText"/>
        <w:rPr>
          <w:sz w:val="22"/>
          <w:szCs w:val="22"/>
          <w:lang w:val="en-GB"/>
        </w:rPr>
      </w:pPr>
      <w:r>
        <w:rPr>
          <w:rStyle w:val="FootnoteReference"/>
        </w:rPr>
        <w:footnoteRef/>
      </w:r>
      <w:r>
        <w:t xml:space="preserve"> </w:t>
      </w:r>
      <w:proofErr w:type="spellStart"/>
      <w:r w:rsidRPr="00E258EB">
        <w:rPr>
          <w:rFonts w:ascii="Candara" w:hAnsi="Candara"/>
          <w:color w:val="000000"/>
          <w:kern w:val="24"/>
          <w:sz w:val="18"/>
          <w:szCs w:val="18"/>
          <w:lang w:val="en-GB"/>
        </w:rPr>
        <w:t>Abia</w:t>
      </w:r>
      <w:proofErr w:type="spellEnd"/>
      <w:r w:rsidRPr="00E258EB">
        <w:rPr>
          <w:rFonts w:ascii="Candara" w:hAnsi="Candara"/>
          <w:color w:val="000000"/>
          <w:kern w:val="24"/>
          <w:sz w:val="18"/>
          <w:szCs w:val="18"/>
          <w:lang w:val="en-GB"/>
        </w:rPr>
        <w:t xml:space="preserve">, Adamawa, </w:t>
      </w:r>
      <w:proofErr w:type="spellStart"/>
      <w:r w:rsidRPr="00E258EB">
        <w:rPr>
          <w:rFonts w:ascii="Candara" w:hAnsi="Candara"/>
          <w:color w:val="000000"/>
          <w:kern w:val="24"/>
          <w:sz w:val="18"/>
          <w:szCs w:val="18"/>
          <w:lang w:val="en-GB"/>
        </w:rPr>
        <w:t>Akwa</w:t>
      </w:r>
      <w:proofErr w:type="spellEnd"/>
      <w:r w:rsidRPr="00E258EB">
        <w:rPr>
          <w:rFonts w:ascii="Candara" w:hAnsi="Candara"/>
          <w:color w:val="000000"/>
          <w:kern w:val="24"/>
          <w:sz w:val="18"/>
          <w:szCs w:val="18"/>
          <w:lang w:val="en-GB"/>
        </w:rPr>
        <w:t xml:space="preserve"> Ibom, Bauchi, Bayelsa, Benue, </w:t>
      </w:r>
      <w:proofErr w:type="spellStart"/>
      <w:r w:rsidRPr="00E258EB">
        <w:rPr>
          <w:rFonts w:ascii="Candara" w:hAnsi="Candara"/>
          <w:color w:val="000000"/>
          <w:kern w:val="24"/>
          <w:sz w:val="18"/>
          <w:szCs w:val="18"/>
          <w:lang w:val="en-GB"/>
        </w:rPr>
        <w:t>Borno</w:t>
      </w:r>
      <w:proofErr w:type="spellEnd"/>
      <w:r w:rsidRPr="00E258EB">
        <w:rPr>
          <w:rFonts w:ascii="Candara" w:hAnsi="Candara"/>
          <w:color w:val="000000"/>
          <w:kern w:val="24"/>
          <w:sz w:val="18"/>
          <w:szCs w:val="18"/>
          <w:lang w:val="en-GB"/>
        </w:rPr>
        <w:t xml:space="preserve">, Delta, Ebonyi, Edo, Ekiti, Enugu, Gombe, Jigawa, Kaduna, </w:t>
      </w:r>
      <w:proofErr w:type="spellStart"/>
      <w:proofErr w:type="gramStart"/>
      <w:r w:rsidRPr="00E258EB">
        <w:rPr>
          <w:rFonts w:ascii="Candara" w:hAnsi="Candara"/>
          <w:color w:val="000000"/>
          <w:kern w:val="24"/>
          <w:sz w:val="18"/>
          <w:szCs w:val="18"/>
          <w:lang w:val="en-GB"/>
        </w:rPr>
        <w:t>Kano,Kebbi</w:t>
      </w:r>
      <w:proofErr w:type="spellEnd"/>
      <w:proofErr w:type="gramEnd"/>
      <w:r w:rsidRPr="00E258EB">
        <w:rPr>
          <w:rFonts w:ascii="Candara" w:hAnsi="Candara"/>
          <w:color w:val="000000"/>
          <w:kern w:val="24"/>
          <w:sz w:val="18"/>
          <w:szCs w:val="18"/>
          <w:lang w:val="en-GB"/>
        </w:rPr>
        <w:t xml:space="preserve">, Kogi, </w:t>
      </w:r>
      <w:proofErr w:type="spellStart"/>
      <w:r w:rsidRPr="00E258EB">
        <w:rPr>
          <w:rFonts w:ascii="Candara" w:hAnsi="Candara"/>
          <w:color w:val="000000"/>
          <w:kern w:val="24"/>
          <w:sz w:val="18"/>
          <w:szCs w:val="18"/>
          <w:lang w:val="en-GB"/>
        </w:rPr>
        <w:t>Kwara</w:t>
      </w:r>
      <w:proofErr w:type="spellEnd"/>
      <w:r w:rsidRPr="00E258EB">
        <w:rPr>
          <w:rFonts w:ascii="Candara" w:hAnsi="Candara"/>
          <w:color w:val="000000"/>
          <w:kern w:val="24"/>
          <w:sz w:val="18"/>
          <w:szCs w:val="18"/>
          <w:lang w:val="en-GB"/>
        </w:rPr>
        <w:t>, Lagos, Nasarawa, Niger, Ogun, Ondo, Osun, Oyo, Plateau, Sokoto, Yobe and Zamfara State</w:t>
      </w:r>
    </w:p>
  </w:footnote>
  <w:footnote w:id="4">
    <w:p w14:paraId="2E415280" w14:textId="77777777" w:rsidR="00840F0A" w:rsidRPr="00E258EB" w:rsidRDefault="00FF56AD" w:rsidP="00840F0A">
      <w:pPr>
        <w:spacing w:after="0" w:line="240" w:lineRule="auto"/>
        <w:jc w:val="both"/>
        <w:rPr>
          <w:rFonts w:ascii="Candara" w:eastAsia="Candara" w:hAnsi="Candara" w:cs="Candara"/>
          <w:color w:val="000000" w:themeColor="text1"/>
          <w:kern w:val="24"/>
          <w:sz w:val="18"/>
          <w:szCs w:val="18"/>
          <w:lang w:val="en-GB"/>
        </w:rPr>
      </w:pPr>
      <w:r>
        <w:rPr>
          <w:rStyle w:val="FootnoteReference"/>
        </w:rPr>
        <w:footnoteRef/>
      </w:r>
      <w:r>
        <w:t xml:space="preserve"> </w:t>
      </w:r>
      <w:proofErr w:type="spellStart"/>
      <w:r w:rsidR="00840F0A" w:rsidRPr="00E258EB">
        <w:rPr>
          <w:rFonts w:ascii="Candara" w:eastAsia="Candara" w:hAnsi="Candara" w:cs="Candara"/>
          <w:color w:val="000000" w:themeColor="text1"/>
          <w:kern w:val="24"/>
          <w:sz w:val="18"/>
          <w:szCs w:val="18"/>
        </w:rPr>
        <w:t>Abia</w:t>
      </w:r>
      <w:proofErr w:type="spellEnd"/>
      <w:r w:rsidR="00840F0A" w:rsidRPr="00E258EB">
        <w:rPr>
          <w:rFonts w:ascii="Candara" w:eastAsia="Candara" w:hAnsi="Candara" w:cs="Candara"/>
          <w:color w:val="000000" w:themeColor="text1"/>
          <w:kern w:val="24"/>
          <w:sz w:val="18"/>
          <w:szCs w:val="18"/>
        </w:rPr>
        <w:t xml:space="preserve">, Adamawa, </w:t>
      </w:r>
      <w:proofErr w:type="spellStart"/>
      <w:r w:rsidR="00840F0A" w:rsidRPr="00E258EB">
        <w:rPr>
          <w:rFonts w:ascii="Candara" w:eastAsia="Candara" w:hAnsi="Candara" w:cs="Candara"/>
          <w:color w:val="000000" w:themeColor="text1"/>
          <w:kern w:val="24"/>
          <w:sz w:val="18"/>
          <w:szCs w:val="18"/>
        </w:rPr>
        <w:t>Akwa</w:t>
      </w:r>
      <w:proofErr w:type="spellEnd"/>
      <w:r w:rsidR="00840F0A" w:rsidRPr="00E258EB">
        <w:rPr>
          <w:rFonts w:ascii="Candara" w:eastAsia="Candara" w:hAnsi="Candara" w:cs="Candara"/>
          <w:color w:val="000000" w:themeColor="text1"/>
          <w:kern w:val="24"/>
          <w:sz w:val="18"/>
          <w:szCs w:val="18"/>
        </w:rPr>
        <w:t xml:space="preserve"> Ibom, Kaduna, Oyo, Bauchi, Benue, </w:t>
      </w:r>
      <w:proofErr w:type="spellStart"/>
      <w:r w:rsidR="00840F0A" w:rsidRPr="00E258EB">
        <w:rPr>
          <w:rFonts w:ascii="Candara" w:eastAsia="Candara" w:hAnsi="Candara" w:cs="Candara"/>
          <w:color w:val="000000" w:themeColor="text1"/>
          <w:kern w:val="24"/>
          <w:sz w:val="18"/>
          <w:szCs w:val="18"/>
        </w:rPr>
        <w:t>Borno</w:t>
      </w:r>
      <w:proofErr w:type="spellEnd"/>
      <w:r w:rsidR="00840F0A" w:rsidRPr="00E258EB">
        <w:rPr>
          <w:rFonts w:ascii="Candara" w:eastAsia="Candara" w:hAnsi="Candara" w:cs="Candara"/>
          <w:color w:val="000000" w:themeColor="text1"/>
          <w:kern w:val="24"/>
          <w:sz w:val="18"/>
          <w:szCs w:val="18"/>
        </w:rPr>
        <w:t xml:space="preserve">, Cross River, Delta, Ebonyi, Edo, Ekiti, Enugu, Gombe, Kebbi, Kogi, </w:t>
      </w:r>
      <w:proofErr w:type="spellStart"/>
      <w:r w:rsidR="00840F0A" w:rsidRPr="00E258EB">
        <w:rPr>
          <w:rFonts w:ascii="Candara" w:eastAsia="Candara" w:hAnsi="Candara" w:cs="Candara"/>
          <w:color w:val="000000" w:themeColor="text1"/>
          <w:kern w:val="24"/>
          <w:sz w:val="18"/>
          <w:szCs w:val="18"/>
        </w:rPr>
        <w:t>Kwara</w:t>
      </w:r>
      <w:proofErr w:type="spellEnd"/>
      <w:r w:rsidR="00840F0A" w:rsidRPr="00E258EB">
        <w:rPr>
          <w:rFonts w:ascii="Candara" w:eastAsia="Candara" w:hAnsi="Candara" w:cs="Candara"/>
          <w:color w:val="000000" w:themeColor="text1"/>
          <w:kern w:val="24"/>
          <w:sz w:val="18"/>
          <w:szCs w:val="18"/>
        </w:rPr>
        <w:t>, Lagos, Nasarawa, Niger, Ogun, Ondo, Osun, Plateau, Sokoto and Yobe State.</w:t>
      </w:r>
    </w:p>
    <w:p w14:paraId="7BD18676" w14:textId="1B06B532" w:rsidR="00FF56AD" w:rsidRPr="00E258EB" w:rsidRDefault="00FF56AD">
      <w:pPr>
        <w:pStyle w:val="FootnoteText"/>
        <w:rPr>
          <w:sz w:val="8"/>
          <w:szCs w:val="8"/>
          <w:lang w:val="en-GB"/>
        </w:rPr>
      </w:pPr>
    </w:p>
  </w:footnote>
  <w:footnote w:id="5">
    <w:p w14:paraId="21EDA999" w14:textId="36F5A9B4" w:rsidR="00A833CD" w:rsidRPr="00A833CD" w:rsidRDefault="00A833CD">
      <w:pPr>
        <w:pStyle w:val="FootnoteText"/>
        <w:rPr>
          <w:lang w:val="en-GB"/>
        </w:rPr>
      </w:pPr>
      <w:r>
        <w:rPr>
          <w:rStyle w:val="FootnoteReference"/>
        </w:rPr>
        <w:footnoteRef/>
      </w:r>
      <w:r>
        <w:t xml:space="preserve"> </w:t>
      </w:r>
      <w:r w:rsidR="00E258EB" w:rsidRPr="00E258EB">
        <w:rPr>
          <w:rFonts w:ascii="Candara" w:hAnsi="Candara"/>
          <w:sz w:val="18"/>
          <w:szCs w:val="18"/>
        </w:rPr>
        <w:t>Bayelsa*, Benue, Gombe Jigawa, Kaduna, Kogi and Osun State</w:t>
      </w:r>
    </w:p>
  </w:footnote>
  <w:footnote w:id="6">
    <w:p w14:paraId="27F48841" w14:textId="6E79EF69" w:rsidR="00E258EB" w:rsidRPr="003C050C" w:rsidRDefault="00E258EB">
      <w:pPr>
        <w:pStyle w:val="FootnoteText"/>
        <w:rPr>
          <w:rFonts w:ascii="Candara" w:hAnsi="Candara"/>
          <w:sz w:val="18"/>
          <w:szCs w:val="18"/>
          <w:lang w:val="en-GB"/>
        </w:rPr>
      </w:pPr>
      <w:r w:rsidRPr="003C050C">
        <w:rPr>
          <w:rStyle w:val="FootnoteReference"/>
          <w:rFonts w:ascii="Candara" w:hAnsi="Candara"/>
          <w:sz w:val="18"/>
          <w:szCs w:val="18"/>
        </w:rPr>
        <w:footnoteRef/>
      </w:r>
      <w:r w:rsidRPr="003C050C">
        <w:rPr>
          <w:rFonts w:ascii="Candara" w:hAnsi="Candara"/>
          <w:sz w:val="18"/>
          <w:szCs w:val="18"/>
        </w:rPr>
        <w:t xml:space="preserve"> </w:t>
      </w:r>
      <w:proofErr w:type="spellStart"/>
      <w:r w:rsidRPr="006E670C">
        <w:rPr>
          <w:rFonts w:ascii="Candara" w:hAnsi="Candara"/>
          <w:sz w:val="18"/>
          <w:szCs w:val="18"/>
          <w:lang w:val="en-GB"/>
        </w:rPr>
        <w:t>Abia</w:t>
      </w:r>
      <w:proofErr w:type="spellEnd"/>
      <w:r w:rsidRPr="006E670C">
        <w:rPr>
          <w:rFonts w:ascii="Candara" w:hAnsi="Candara"/>
          <w:sz w:val="18"/>
          <w:szCs w:val="18"/>
          <w:lang w:val="en-GB"/>
        </w:rPr>
        <w:t xml:space="preserve">, Adamawa, </w:t>
      </w:r>
      <w:proofErr w:type="spellStart"/>
      <w:r w:rsidRPr="006E670C">
        <w:rPr>
          <w:rFonts w:ascii="Candara" w:hAnsi="Candara"/>
          <w:sz w:val="18"/>
          <w:szCs w:val="18"/>
          <w:lang w:val="en-GB"/>
        </w:rPr>
        <w:t>Akwa</w:t>
      </w:r>
      <w:proofErr w:type="spellEnd"/>
      <w:r w:rsidRPr="006E670C">
        <w:rPr>
          <w:rFonts w:ascii="Candara" w:hAnsi="Candara"/>
          <w:sz w:val="18"/>
          <w:szCs w:val="18"/>
          <w:lang w:val="en-GB"/>
        </w:rPr>
        <w:t xml:space="preserve"> Ibom, Bauchi, Bayelsa, </w:t>
      </w:r>
      <w:proofErr w:type="spellStart"/>
      <w:r w:rsidRPr="006E670C">
        <w:rPr>
          <w:rFonts w:ascii="Candara" w:hAnsi="Candara"/>
          <w:sz w:val="18"/>
          <w:szCs w:val="18"/>
          <w:lang w:val="en-GB"/>
        </w:rPr>
        <w:t>Borno</w:t>
      </w:r>
      <w:proofErr w:type="spellEnd"/>
      <w:r w:rsidRPr="006E670C">
        <w:rPr>
          <w:rFonts w:ascii="Candara" w:hAnsi="Candara"/>
          <w:sz w:val="18"/>
          <w:szCs w:val="18"/>
          <w:lang w:val="en-GB"/>
        </w:rPr>
        <w:t xml:space="preserve">, Cross River, Delta, Ebonyi, Edo, Ekiti, Enugu, Gombe, Imo, Jigawa, </w:t>
      </w:r>
      <w:r w:rsidR="00167E20" w:rsidRPr="006E670C">
        <w:rPr>
          <w:rFonts w:ascii="Candara" w:hAnsi="Candara"/>
          <w:sz w:val="18"/>
          <w:szCs w:val="18"/>
          <w:lang w:val="en-GB"/>
        </w:rPr>
        <w:t>Kaduna,</w:t>
      </w:r>
      <w:r w:rsidRPr="006E670C">
        <w:rPr>
          <w:rFonts w:ascii="Candara" w:hAnsi="Candara"/>
          <w:sz w:val="18"/>
          <w:szCs w:val="18"/>
          <w:lang w:val="en-GB"/>
        </w:rPr>
        <w:t xml:space="preserve"> </w:t>
      </w:r>
      <w:proofErr w:type="gramStart"/>
      <w:r w:rsidRPr="006E670C">
        <w:rPr>
          <w:rFonts w:ascii="Candara" w:hAnsi="Candara"/>
          <w:sz w:val="18"/>
          <w:szCs w:val="18"/>
          <w:lang w:val="en-GB"/>
        </w:rPr>
        <w:t>Kano,  Katsina</w:t>
      </w:r>
      <w:proofErr w:type="gramEnd"/>
      <w:r w:rsidRPr="006E670C">
        <w:rPr>
          <w:rFonts w:ascii="Candara" w:hAnsi="Candara"/>
          <w:sz w:val="18"/>
          <w:szCs w:val="18"/>
          <w:lang w:val="en-GB"/>
        </w:rPr>
        <w:t xml:space="preserve">, Kebbi, Kogi, </w:t>
      </w:r>
      <w:proofErr w:type="spellStart"/>
      <w:r w:rsidRPr="006E670C">
        <w:rPr>
          <w:rFonts w:ascii="Candara" w:hAnsi="Candara"/>
          <w:sz w:val="18"/>
          <w:szCs w:val="18"/>
          <w:lang w:val="en-GB"/>
        </w:rPr>
        <w:t>Kwara</w:t>
      </w:r>
      <w:proofErr w:type="spellEnd"/>
      <w:r w:rsidRPr="006E670C">
        <w:rPr>
          <w:rFonts w:ascii="Candara" w:hAnsi="Candara"/>
          <w:sz w:val="18"/>
          <w:szCs w:val="18"/>
          <w:lang w:val="en-GB"/>
        </w:rPr>
        <w:t>, Lagos, Nasarawa, Niger, Ogun, Ondo, Oyo, Plateau, Rivers, Sokoto, Taraba, Yobe and Zamfara</w:t>
      </w:r>
    </w:p>
  </w:footnote>
  <w:footnote w:id="7">
    <w:p w14:paraId="1154DA13" w14:textId="26114B1F" w:rsidR="003B7AEB" w:rsidRPr="003B7AEB" w:rsidRDefault="003B7AEB">
      <w:pPr>
        <w:pStyle w:val="FootnoteText"/>
        <w:rPr>
          <w:lang w:val="en-GB"/>
        </w:rPr>
      </w:pPr>
      <w:r w:rsidRPr="003C050C">
        <w:rPr>
          <w:rStyle w:val="FootnoteReference"/>
          <w:rFonts w:ascii="Candara" w:hAnsi="Candara"/>
          <w:sz w:val="18"/>
          <w:szCs w:val="18"/>
        </w:rPr>
        <w:footnoteRef/>
      </w:r>
      <w:r w:rsidRPr="003C050C">
        <w:rPr>
          <w:rFonts w:ascii="Candara" w:hAnsi="Candara"/>
          <w:sz w:val="18"/>
          <w:szCs w:val="18"/>
        </w:rPr>
        <w:t xml:space="preserve"> </w:t>
      </w:r>
      <w:r w:rsidR="003C050C" w:rsidRPr="006E670C">
        <w:rPr>
          <w:rFonts w:ascii="Candara" w:hAnsi="Candara"/>
          <w:sz w:val="18"/>
          <w:szCs w:val="18"/>
        </w:rPr>
        <w:t>Bauchi, Ekiti, Gombe, Jigawa, Kogi, Yobe and Lagos State</w:t>
      </w:r>
      <w:r w:rsidR="003C050C" w:rsidRPr="006E670C">
        <w:rPr>
          <w:rFonts w:ascii="Candara" w:hAnsi="Candara"/>
        </w:rPr>
        <w:t>.</w:t>
      </w:r>
    </w:p>
  </w:footnote>
  <w:footnote w:id="8">
    <w:p w14:paraId="2202CD9E" w14:textId="63DF8AEE" w:rsidR="003C050C" w:rsidRPr="003C050C" w:rsidRDefault="003C050C">
      <w:pPr>
        <w:pStyle w:val="FootnoteText"/>
        <w:rPr>
          <w:rFonts w:ascii="Candara" w:hAnsi="Candara"/>
          <w:sz w:val="18"/>
          <w:szCs w:val="18"/>
          <w:lang w:val="en-GB"/>
        </w:rPr>
      </w:pPr>
      <w:r>
        <w:rPr>
          <w:rStyle w:val="FootnoteReference"/>
        </w:rPr>
        <w:footnoteRef/>
      </w:r>
      <w:r>
        <w:t xml:space="preserve"> </w:t>
      </w:r>
      <w:r w:rsidRPr="003C050C">
        <w:rPr>
          <w:rFonts w:ascii="Candara" w:hAnsi="Candara"/>
          <w:sz w:val="18"/>
          <w:szCs w:val="18"/>
        </w:rPr>
        <w:t xml:space="preserve">Adamawa, Bauchi, Bayelsa, Benue, Cross River, Ebonyi, Edo, Ekiti, Enugu, Gombe, Jigawa, Kaduna, Kogi, </w:t>
      </w:r>
      <w:proofErr w:type="spellStart"/>
      <w:r w:rsidRPr="003C050C">
        <w:rPr>
          <w:rFonts w:ascii="Candara" w:hAnsi="Candara"/>
          <w:sz w:val="18"/>
          <w:szCs w:val="18"/>
        </w:rPr>
        <w:t>Kwara</w:t>
      </w:r>
      <w:proofErr w:type="spellEnd"/>
      <w:r w:rsidRPr="003C050C">
        <w:rPr>
          <w:rFonts w:ascii="Candara" w:hAnsi="Candara"/>
          <w:sz w:val="18"/>
          <w:szCs w:val="18"/>
        </w:rPr>
        <w:t>, Lagos, Niger, Ogun, Ondo, Osun, Oyo, Plateau, Rivers, Sokoto, Taraba and Yobe State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F67"/>
    <w:multiLevelType w:val="hybridMultilevel"/>
    <w:tmpl w:val="81F2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01E63"/>
    <w:multiLevelType w:val="hybridMultilevel"/>
    <w:tmpl w:val="D926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B6A22"/>
    <w:multiLevelType w:val="hybridMultilevel"/>
    <w:tmpl w:val="C9D46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952D70"/>
    <w:multiLevelType w:val="hybridMultilevel"/>
    <w:tmpl w:val="A996561A"/>
    <w:lvl w:ilvl="0" w:tplc="8826B16C">
      <w:start w:val="1"/>
      <w:numFmt w:val="bullet"/>
      <w:lvlText w:val=""/>
      <w:lvlJc w:val="left"/>
      <w:pPr>
        <w:tabs>
          <w:tab w:val="num" w:pos="720"/>
        </w:tabs>
        <w:ind w:left="720" w:hanging="360"/>
      </w:pPr>
      <w:rPr>
        <w:rFonts w:ascii="Wingdings" w:hAnsi="Wingdings" w:hint="default"/>
      </w:rPr>
    </w:lvl>
    <w:lvl w:ilvl="1" w:tplc="EA7E8B1A" w:tentative="1">
      <w:start w:val="1"/>
      <w:numFmt w:val="bullet"/>
      <w:lvlText w:val=""/>
      <w:lvlJc w:val="left"/>
      <w:pPr>
        <w:tabs>
          <w:tab w:val="num" w:pos="1440"/>
        </w:tabs>
        <w:ind w:left="1440" w:hanging="360"/>
      </w:pPr>
      <w:rPr>
        <w:rFonts w:ascii="Wingdings" w:hAnsi="Wingdings" w:hint="default"/>
      </w:rPr>
    </w:lvl>
    <w:lvl w:ilvl="2" w:tplc="F9641140" w:tentative="1">
      <w:start w:val="1"/>
      <w:numFmt w:val="bullet"/>
      <w:lvlText w:val=""/>
      <w:lvlJc w:val="left"/>
      <w:pPr>
        <w:tabs>
          <w:tab w:val="num" w:pos="2160"/>
        </w:tabs>
        <w:ind w:left="2160" w:hanging="360"/>
      </w:pPr>
      <w:rPr>
        <w:rFonts w:ascii="Wingdings" w:hAnsi="Wingdings" w:hint="default"/>
      </w:rPr>
    </w:lvl>
    <w:lvl w:ilvl="3" w:tplc="3F56159E" w:tentative="1">
      <w:start w:val="1"/>
      <w:numFmt w:val="bullet"/>
      <w:lvlText w:val=""/>
      <w:lvlJc w:val="left"/>
      <w:pPr>
        <w:tabs>
          <w:tab w:val="num" w:pos="2880"/>
        </w:tabs>
        <w:ind w:left="2880" w:hanging="360"/>
      </w:pPr>
      <w:rPr>
        <w:rFonts w:ascii="Wingdings" w:hAnsi="Wingdings" w:hint="default"/>
      </w:rPr>
    </w:lvl>
    <w:lvl w:ilvl="4" w:tplc="AB4AA714" w:tentative="1">
      <w:start w:val="1"/>
      <w:numFmt w:val="bullet"/>
      <w:lvlText w:val=""/>
      <w:lvlJc w:val="left"/>
      <w:pPr>
        <w:tabs>
          <w:tab w:val="num" w:pos="3600"/>
        </w:tabs>
        <w:ind w:left="3600" w:hanging="360"/>
      </w:pPr>
      <w:rPr>
        <w:rFonts w:ascii="Wingdings" w:hAnsi="Wingdings" w:hint="default"/>
      </w:rPr>
    </w:lvl>
    <w:lvl w:ilvl="5" w:tplc="50E27314" w:tentative="1">
      <w:start w:val="1"/>
      <w:numFmt w:val="bullet"/>
      <w:lvlText w:val=""/>
      <w:lvlJc w:val="left"/>
      <w:pPr>
        <w:tabs>
          <w:tab w:val="num" w:pos="4320"/>
        </w:tabs>
        <w:ind w:left="4320" w:hanging="360"/>
      </w:pPr>
      <w:rPr>
        <w:rFonts w:ascii="Wingdings" w:hAnsi="Wingdings" w:hint="default"/>
      </w:rPr>
    </w:lvl>
    <w:lvl w:ilvl="6" w:tplc="26DC52F4" w:tentative="1">
      <w:start w:val="1"/>
      <w:numFmt w:val="bullet"/>
      <w:lvlText w:val=""/>
      <w:lvlJc w:val="left"/>
      <w:pPr>
        <w:tabs>
          <w:tab w:val="num" w:pos="5040"/>
        </w:tabs>
        <w:ind w:left="5040" w:hanging="360"/>
      </w:pPr>
      <w:rPr>
        <w:rFonts w:ascii="Wingdings" w:hAnsi="Wingdings" w:hint="default"/>
      </w:rPr>
    </w:lvl>
    <w:lvl w:ilvl="7" w:tplc="EE3C08A0" w:tentative="1">
      <w:start w:val="1"/>
      <w:numFmt w:val="bullet"/>
      <w:lvlText w:val=""/>
      <w:lvlJc w:val="left"/>
      <w:pPr>
        <w:tabs>
          <w:tab w:val="num" w:pos="5760"/>
        </w:tabs>
        <w:ind w:left="5760" w:hanging="360"/>
      </w:pPr>
      <w:rPr>
        <w:rFonts w:ascii="Wingdings" w:hAnsi="Wingdings" w:hint="default"/>
      </w:rPr>
    </w:lvl>
    <w:lvl w:ilvl="8" w:tplc="3E466E6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A1AB5"/>
    <w:multiLevelType w:val="hybridMultilevel"/>
    <w:tmpl w:val="72A8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E4929"/>
    <w:multiLevelType w:val="hybridMultilevel"/>
    <w:tmpl w:val="C9229544"/>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55487"/>
    <w:multiLevelType w:val="hybridMultilevel"/>
    <w:tmpl w:val="F9B8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A46EF"/>
    <w:multiLevelType w:val="hybridMultilevel"/>
    <w:tmpl w:val="E696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4404D"/>
    <w:multiLevelType w:val="multilevel"/>
    <w:tmpl w:val="FE024AE4"/>
    <w:lvl w:ilvl="0">
      <w:start w:val="1"/>
      <w:numFmt w:val="decimal"/>
      <w:lvlText w:val="%1.0"/>
      <w:lvlJc w:val="left"/>
      <w:pPr>
        <w:ind w:left="720" w:hanging="72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EED652B"/>
    <w:multiLevelType w:val="hybridMultilevel"/>
    <w:tmpl w:val="F69C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22880"/>
    <w:multiLevelType w:val="hybridMultilevel"/>
    <w:tmpl w:val="F4BA4738"/>
    <w:lvl w:ilvl="0" w:tplc="4B9E5842">
      <w:start w:val="1"/>
      <w:numFmt w:val="bullet"/>
      <w:lvlText w:val=""/>
      <w:lvlJc w:val="left"/>
      <w:pPr>
        <w:ind w:left="76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E3621"/>
    <w:multiLevelType w:val="hybridMultilevel"/>
    <w:tmpl w:val="80B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D1063"/>
    <w:multiLevelType w:val="hybridMultilevel"/>
    <w:tmpl w:val="FB7C8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D66A79"/>
    <w:multiLevelType w:val="hybridMultilevel"/>
    <w:tmpl w:val="FC42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04E28"/>
    <w:multiLevelType w:val="hybridMultilevel"/>
    <w:tmpl w:val="6188090C"/>
    <w:lvl w:ilvl="0" w:tplc="4B9E5842">
      <w:start w:val="1"/>
      <w:numFmt w:val="bullet"/>
      <w:lvlText w:val=""/>
      <w:lvlJc w:val="left"/>
      <w:pPr>
        <w:ind w:left="766" w:hanging="360"/>
      </w:pPr>
      <w:rPr>
        <w:rFonts w:ascii="Symbol" w:hAnsi="Symbol" w:hint="default"/>
        <w:color w:val="auto"/>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15:restartNumberingAfterBreak="0">
    <w:nsid w:val="5D14085D"/>
    <w:multiLevelType w:val="hybridMultilevel"/>
    <w:tmpl w:val="1F78B930"/>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E216AA4"/>
    <w:multiLevelType w:val="hybridMultilevel"/>
    <w:tmpl w:val="BD6C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11C06"/>
    <w:multiLevelType w:val="hybridMultilevel"/>
    <w:tmpl w:val="7C7C1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2687E76"/>
    <w:multiLevelType w:val="hybridMultilevel"/>
    <w:tmpl w:val="9DFC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BB39F7"/>
    <w:multiLevelType w:val="hybridMultilevel"/>
    <w:tmpl w:val="DC7E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E4E90"/>
    <w:multiLevelType w:val="hybridMultilevel"/>
    <w:tmpl w:val="4F1C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F6736"/>
    <w:multiLevelType w:val="hybridMultilevel"/>
    <w:tmpl w:val="80A0D8FA"/>
    <w:lvl w:ilvl="0" w:tplc="A8C4DEEA">
      <w:start w:val="1"/>
      <w:numFmt w:val="bullet"/>
      <w:lvlText w:val=""/>
      <w:lvlJc w:val="left"/>
      <w:pPr>
        <w:tabs>
          <w:tab w:val="num" w:pos="720"/>
        </w:tabs>
        <w:ind w:left="720" w:hanging="360"/>
      </w:pPr>
      <w:rPr>
        <w:rFonts w:ascii="Wingdings" w:hAnsi="Wingdings" w:hint="default"/>
      </w:rPr>
    </w:lvl>
    <w:lvl w:ilvl="1" w:tplc="7C38F1FE" w:tentative="1">
      <w:start w:val="1"/>
      <w:numFmt w:val="bullet"/>
      <w:lvlText w:val=""/>
      <w:lvlJc w:val="left"/>
      <w:pPr>
        <w:tabs>
          <w:tab w:val="num" w:pos="1440"/>
        </w:tabs>
        <w:ind w:left="1440" w:hanging="360"/>
      </w:pPr>
      <w:rPr>
        <w:rFonts w:ascii="Wingdings" w:hAnsi="Wingdings" w:hint="default"/>
      </w:rPr>
    </w:lvl>
    <w:lvl w:ilvl="2" w:tplc="33C807CC" w:tentative="1">
      <w:start w:val="1"/>
      <w:numFmt w:val="bullet"/>
      <w:lvlText w:val=""/>
      <w:lvlJc w:val="left"/>
      <w:pPr>
        <w:tabs>
          <w:tab w:val="num" w:pos="2160"/>
        </w:tabs>
        <w:ind w:left="2160" w:hanging="360"/>
      </w:pPr>
      <w:rPr>
        <w:rFonts w:ascii="Wingdings" w:hAnsi="Wingdings" w:hint="default"/>
      </w:rPr>
    </w:lvl>
    <w:lvl w:ilvl="3" w:tplc="820EF338" w:tentative="1">
      <w:start w:val="1"/>
      <w:numFmt w:val="bullet"/>
      <w:lvlText w:val=""/>
      <w:lvlJc w:val="left"/>
      <w:pPr>
        <w:tabs>
          <w:tab w:val="num" w:pos="2880"/>
        </w:tabs>
        <w:ind w:left="2880" w:hanging="360"/>
      </w:pPr>
      <w:rPr>
        <w:rFonts w:ascii="Wingdings" w:hAnsi="Wingdings" w:hint="default"/>
      </w:rPr>
    </w:lvl>
    <w:lvl w:ilvl="4" w:tplc="44000BA8" w:tentative="1">
      <w:start w:val="1"/>
      <w:numFmt w:val="bullet"/>
      <w:lvlText w:val=""/>
      <w:lvlJc w:val="left"/>
      <w:pPr>
        <w:tabs>
          <w:tab w:val="num" w:pos="3600"/>
        </w:tabs>
        <w:ind w:left="3600" w:hanging="360"/>
      </w:pPr>
      <w:rPr>
        <w:rFonts w:ascii="Wingdings" w:hAnsi="Wingdings" w:hint="default"/>
      </w:rPr>
    </w:lvl>
    <w:lvl w:ilvl="5" w:tplc="794E23AE" w:tentative="1">
      <w:start w:val="1"/>
      <w:numFmt w:val="bullet"/>
      <w:lvlText w:val=""/>
      <w:lvlJc w:val="left"/>
      <w:pPr>
        <w:tabs>
          <w:tab w:val="num" w:pos="4320"/>
        </w:tabs>
        <w:ind w:left="4320" w:hanging="360"/>
      </w:pPr>
      <w:rPr>
        <w:rFonts w:ascii="Wingdings" w:hAnsi="Wingdings" w:hint="default"/>
      </w:rPr>
    </w:lvl>
    <w:lvl w:ilvl="6" w:tplc="18247D3A" w:tentative="1">
      <w:start w:val="1"/>
      <w:numFmt w:val="bullet"/>
      <w:lvlText w:val=""/>
      <w:lvlJc w:val="left"/>
      <w:pPr>
        <w:tabs>
          <w:tab w:val="num" w:pos="5040"/>
        </w:tabs>
        <w:ind w:left="5040" w:hanging="360"/>
      </w:pPr>
      <w:rPr>
        <w:rFonts w:ascii="Wingdings" w:hAnsi="Wingdings" w:hint="default"/>
      </w:rPr>
    </w:lvl>
    <w:lvl w:ilvl="7" w:tplc="8A2EAFF6" w:tentative="1">
      <w:start w:val="1"/>
      <w:numFmt w:val="bullet"/>
      <w:lvlText w:val=""/>
      <w:lvlJc w:val="left"/>
      <w:pPr>
        <w:tabs>
          <w:tab w:val="num" w:pos="5760"/>
        </w:tabs>
        <w:ind w:left="5760" w:hanging="360"/>
      </w:pPr>
      <w:rPr>
        <w:rFonts w:ascii="Wingdings" w:hAnsi="Wingdings" w:hint="default"/>
      </w:rPr>
    </w:lvl>
    <w:lvl w:ilvl="8" w:tplc="23B07B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309EF"/>
    <w:multiLevelType w:val="hybridMultilevel"/>
    <w:tmpl w:val="7E8676D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737F1531"/>
    <w:multiLevelType w:val="hybridMultilevel"/>
    <w:tmpl w:val="47B0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11895"/>
    <w:multiLevelType w:val="hybridMultilevel"/>
    <w:tmpl w:val="7B08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
  </w:num>
  <w:num w:numId="4">
    <w:abstractNumId w:val="13"/>
  </w:num>
  <w:num w:numId="5">
    <w:abstractNumId w:val="22"/>
  </w:num>
  <w:num w:numId="6">
    <w:abstractNumId w:val="6"/>
  </w:num>
  <w:num w:numId="7">
    <w:abstractNumId w:val="14"/>
  </w:num>
  <w:num w:numId="8">
    <w:abstractNumId w:val="10"/>
  </w:num>
  <w:num w:numId="9">
    <w:abstractNumId w:val="5"/>
  </w:num>
  <w:num w:numId="10">
    <w:abstractNumId w:val="4"/>
  </w:num>
  <w:num w:numId="11">
    <w:abstractNumId w:val="18"/>
  </w:num>
  <w:num w:numId="12">
    <w:abstractNumId w:val="19"/>
  </w:num>
  <w:num w:numId="13">
    <w:abstractNumId w:val="9"/>
  </w:num>
  <w:num w:numId="14">
    <w:abstractNumId w:val="11"/>
  </w:num>
  <w:num w:numId="15">
    <w:abstractNumId w:val="2"/>
  </w:num>
  <w:num w:numId="16">
    <w:abstractNumId w:val="24"/>
  </w:num>
  <w:num w:numId="17">
    <w:abstractNumId w:val="8"/>
  </w:num>
  <w:num w:numId="18">
    <w:abstractNumId w:val="16"/>
  </w:num>
  <w:num w:numId="19">
    <w:abstractNumId w:val="7"/>
  </w:num>
  <w:num w:numId="20">
    <w:abstractNumId w:val="3"/>
  </w:num>
  <w:num w:numId="21">
    <w:abstractNumId w:val="17"/>
  </w:num>
  <w:num w:numId="22">
    <w:abstractNumId w:val="12"/>
  </w:num>
  <w:num w:numId="23">
    <w:abstractNumId w:val="21"/>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D6"/>
    <w:rsid w:val="00012C17"/>
    <w:rsid w:val="0004074F"/>
    <w:rsid w:val="000412A5"/>
    <w:rsid w:val="00042D9B"/>
    <w:rsid w:val="00047606"/>
    <w:rsid w:val="00086B84"/>
    <w:rsid w:val="0008753A"/>
    <w:rsid w:val="000A05BE"/>
    <w:rsid w:val="000A06FC"/>
    <w:rsid w:val="000C5D75"/>
    <w:rsid w:val="000D1D55"/>
    <w:rsid w:val="00103134"/>
    <w:rsid w:val="001034D7"/>
    <w:rsid w:val="001154DF"/>
    <w:rsid w:val="001336ED"/>
    <w:rsid w:val="00143633"/>
    <w:rsid w:val="00161587"/>
    <w:rsid w:val="00162DCA"/>
    <w:rsid w:val="00167E20"/>
    <w:rsid w:val="00171B58"/>
    <w:rsid w:val="0017338F"/>
    <w:rsid w:val="00195C39"/>
    <w:rsid w:val="00197A16"/>
    <w:rsid w:val="001C4E87"/>
    <w:rsid w:val="001D038F"/>
    <w:rsid w:val="001D207A"/>
    <w:rsid w:val="001E1B9E"/>
    <w:rsid w:val="00206EE0"/>
    <w:rsid w:val="00233F67"/>
    <w:rsid w:val="002402FA"/>
    <w:rsid w:val="00253376"/>
    <w:rsid w:val="00255FB7"/>
    <w:rsid w:val="00285B99"/>
    <w:rsid w:val="0028756C"/>
    <w:rsid w:val="002A1187"/>
    <w:rsid w:val="002A56D8"/>
    <w:rsid w:val="002C03A4"/>
    <w:rsid w:val="002D1496"/>
    <w:rsid w:val="002D43FF"/>
    <w:rsid w:val="002F0871"/>
    <w:rsid w:val="002F21E0"/>
    <w:rsid w:val="0032585A"/>
    <w:rsid w:val="00347429"/>
    <w:rsid w:val="00372738"/>
    <w:rsid w:val="0037572B"/>
    <w:rsid w:val="00376704"/>
    <w:rsid w:val="0039287F"/>
    <w:rsid w:val="00396361"/>
    <w:rsid w:val="003A3B67"/>
    <w:rsid w:val="003B7AEB"/>
    <w:rsid w:val="003C050C"/>
    <w:rsid w:val="003C0C89"/>
    <w:rsid w:val="003C0E59"/>
    <w:rsid w:val="003C4887"/>
    <w:rsid w:val="003D4740"/>
    <w:rsid w:val="003F1D4C"/>
    <w:rsid w:val="003F7C82"/>
    <w:rsid w:val="00416EBC"/>
    <w:rsid w:val="00424B21"/>
    <w:rsid w:val="0043615F"/>
    <w:rsid w:val="00471836"/>
    <w:rsid w:val="00474F65"/>
    <w:rsid w:val="00492370"/>
    <w:rsid w:val="00495AB6"/>
    <w:rsid w:val="004B7864"/>
    <w:rsid w:val="004E65F0"/>
    <w:rsid w:val="004E7223"/>
    <w:rsid w:val="00503389"/>
    <w:rsid w:val="00506F7B"/>
    <w:rsid w:val="00507D4F"/>
    <w:rsid w:val="00513236"/>
    <w:rsid w:val="00515662"/>
    <w:rsid w:val="005232CA"/>
    <w:rsid w:val="00530D3F"/>
    <w:rsid w:val="00532605"/>
    <w:rsid w:val="00537860"/>
    <w:rsid w:val="00551D64"/>
    <w:rsid w:val="0056143D"/>
    <w:rsid w:val="00567CBE"/>
    <w:rsid w:val="0058773F"/>
    <w:rsid w:val="005932C1"/>
    <w:rsid w:val="00596BDC"/>
    <w:rsid w:val="005D0257"/>
    <w:rsid w:val="005D5908"/>
    <w:rsid w:val="005F7AD6"/>
    <w:rsid w:val="00602297"/>
    <w:rsid w:val="00611CDA"/>
    <w:rsid w:val="00617678"/>
    <w:rsid w:val="00632D3C"/>
    <w:rsid w:val="006347D2"/>
    <w:rsid w:val="00660F0E"/>
    <w:rsid w:val="0066537F"/>
    <w:rsid w:val="00680706"/>
    <w:rsid w:val="00682220"/>
    <w:rsid w:val="006E670C"/>
    <w:rsid w:val="006F160C"/>
    <w:rsid w:val="00705052"/>
    <w:rsid w:val="00720624"/>
    <w:rsid w:val="00786AF7"/>
    <w:rsid w:val="007A1E4E"/>
    <w:rsid w:val="007C36F2"/>
    <w:rsid w:val="008049E5"/>
    <w:rsid w:val="00822EF7"/>
    <w:rsid w:val="00840F0A"/>
    <w:rsid w:val="00853B10"/>
    <w:rsid w:val="00875BA3"/>
    <w:rsid w:val="008839BA"/>
    <w:rsid w:val="00884D85"/>
    <w:rsid w:val="00893D07"/>
    <w:rsid w:val="008B74AA"/>
    <w:rsid w:val="008D360D"/>
    <w:rsid w:val="008E544D"/>
    <w:rsid w:val="008F1B45"/>
    <w:rsid w:val="00912EA5"/>
    <w:rsid w:val="00920F5C"/>
    <w:rsid w:val="00924CDF"/>
    <w:rsid w:val="00933C22"/>
    <w:rsid w:val="00943203"/>
    <w:rsid w:val="00964CDF"/>
    <w:rsid w:val="00973196"/>
    <w:rsid w:val="0097662D"/>
    <w:rsid w:val="00981296"/>
    <w:rsid w:val="00982DAA"/>
    <w:rsid w:val="00985553"/>
    <w:rsid w:val="00986DE6"/>
    <w:rsid w:val="0099534D"/>
    <w:rsid w:val="009956A9"/>
    <w:rsid w:val="009B3EAE"/>
    <w:rsid w:val="00A46188"/>
    <w:rsid w:val="00A54434"/>
    <w:rsid w:val="00A55355"/>
    <w:rsid w:val="00A610DC"/>
    <w:rsid w:val="00A8277A"/>
    <w:rsid w:val="00A833CD"/>
    <w:rsid w:val="00AA0C11"/>
    <w:rsid w:val="00AB5D48"/>
    <w:rsid w:val="00AC114F"/>
    <w:rsid w:val="00AE5315"/>
    <w:rsid w:val="00B00FA8"/>
    <w:rsid w:val="00B350B4"/>
    <w:rsid w:val="00B55B14"/>
    <w:rsid w:val="00B70AE1"/>
    <w:rsid w:val="00B80AC8"/>
    <w:rsid w:val="00BB2C12"/>
    <w:rsid w:val="00BE2B53"/>
    <w:rsid w:val="00BF2223"/>
    <w:rsid w:val="00C26865"/>
    <w:rsid w:val="00C30210"/>
    <w:rsid w:val="00C53508"/>
    <w:rsid w:val="00CA24A4"/>
    <w:rsid w:val="00CA77AE"/>
    <w:rsid w:val="00CC36DE"/>
    <w:rsid w:val="00CD59BD"/>
    <w:rsid w:val="00CE0AB4"/>
    <w:rsid w:val="00CF698F"/>
    <w:rsid w:val="00D07C42"/>
    <w:rsid w:val="00D412FD"/>
    <w:rsid w:val="00D66153"/>
    <w:rsid w:val="00D80C92"/>
    <w:rsid w:val="00D80E37"/>
    <w:rsid w:val="00D851E5"/>
    <w:rsid w:val="00D86D4B"/>
    <w:rsid w:val="00D925D7"/>
    <w:rsid w:val="00D9733E"/>
    <w:rsid w:val="00DE3D79"/>
    <w:rsid w:val="00E061B5"/>
    <w:rsid w:val="00E1731C"/>
    <w:rsid w:val="00E23FB7"/>
    <w:rsid w:val="00E258EB"/>
    <w:rsid w:val="00E4017A"/>
    <w:rsid w:val="00E41284"/>
    <w:rsid w:val="00E41EFA"/>
    <w:rsid w:val="00E51395"/>
    <w:rsid w:val="00E60260"/>
    <w:rsid w:val="00EB35C0"/>
    <w:rsid w:val="00EC2ED3"/>
    <w:rsid w:val="00F40702"/>
    <w:rsid w:val="00F60BB5"/>
    <w:rsid w:val="00F97CF0"/>
    <w:rsid w:val="00FA2081"/>
    <w:rsid w:val="00FA6AB2"/>
    <w:rsid w:val="00FC06D8"/>
    <w:rsid w:val="00FC3DB4"/>
    <w:rsid w:val="00FC5B2D"/>
    <w:rsid w:val="00FF450F"/>
    <w:rsid w:val="00FF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1C25E"/>
  <w15:chartTrackingRefBased/>
  <w15:docId w15:val="{1C77F843-936C-42FA-AFAC-34F833D6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Bullets,References,Numbered List Paragraph,List Paragraph (numbered (a)),List Paragraph nowy,Liste 1,Numbered Paragraph,Main numbered paragraph,123 List Paragraph,List_Paragraph,Multilevel para_II,List Paragraph1,Bullet paras,Body,lp1"/>
    <w:basedOn w:val="Normal"/>
    <w:link w:val="ListParagraphChar"/>
    <w:uiPriority w:val="34"/>
    <w:qFormat/>
    <w:rsid w:val="005F7AD6"/>
    <w:pPr>
      <w:ind w:left="720"/>
      <w:contextualSpacing/>
    </w:pPr>
  </w:style>
  <w:style w:type="paragraph" w:styleId="BalloonText">
    <w:name w:val="Balloon Text"/>
    <w:basedOn w:val="Normal"/>
    <w:link w:val="BalloonTextChar"/>
    <w:uiPriority w:val="99"/>
    <w:semiHidden/>
    <w:unhideWhenUsed/>
    <w:rsid w:val="0052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2CA"/>
    <w:rPr>
      <w:rFonts w:ascii="Segoe UI" w:hAnsi="Segoe UI" w:cs="Segoe UI"/>
      <w:sz w:val="18"/>
      <w:szCs w:val="18"/>
    </w:rPr>
  </w:style>
  <w:style w:type="paragraph" w:styleId="FootnoteText">
    <w:name w:val="footnote text"/>
    <w:basedOn w:val="Normal"/>
    <w:link w:val="FootnoteTextChar"/>
    <w:uiPriority w:val="99"/>
    <w:semiHidden/>
    <w:unhideWhenUsed/>
    <w:rsid w:val="000D1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D55"/>
    <w:rPr>
      <w:sz w:val="20"/>
      <w:szCs w:val="20"/>
    </w:rPr>
  </w:style>
  <w:style w:type="character" w:styleId="FootnoteReference">
    <w:name w:val="footnote reference"/>
    <w:basedOn w:val="DefaultParagraphFont"/>
    <w:uiPriority w:val="99"/>
    <w:semiHidden/>
    <w:unhideWhenUsed/>
    <w:rsid w:val="000D1D55"/>
    <w:rPr>
      <w:vertAlign w:val="superscript"/>
    </w:rPr>
  </w:style>
  <w:style w:type="character" w:customStyle="1" w:styleId="ListParagraphChar">
    <w:name w:val="List Paragraph Char"/>
    <w:aliases w:val="Ha Char,Bullets Char,References Char,Numbered List Paragraph Char,List Paragraph (numbered (a)) Char,List Paragraph nowy Char,Liste 1 Char,Numbered Paragraph Char,Main numbered paragraph Char,123 List Paragraph Char,Bullet paras Char"/>
    <w:link w:val="ListParagraph"/>
    <w:uiPriority w:val="34"/>
    <w:qFormat/>
    <w:locked/>
    <w:rsid w:val="00933C22"/>
  </w:style>
  <w:style w:type="paragraph" w:styleId="NormalWeb">
    <w:name w:val="Normal (Web)"/>
    <w:basedOn w:val="Normal"/>
    <w:uiPriority w:val="99"/>
    <w:semiHidden/>
    <w:unhideWhenUsed/>
    <w:rsid w:val="00924C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1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58"/>
  </w:style>
  <w:style w:type="paragraph" w:styleId="Footer">
    <w:name w:val="footer"/>
    <w:basedOn w:val="Normal"/>
    <w:link w:val="FooterChar"/>
    <w:uiPriority w:val="99"/>
    <w:unhideWhenUsed/>
    <w:rsid w:val="00171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58"/>
  </w:style>
  <w:style w:type="character" w:styleId="Hyperlink">
    <w:name w:val="Hyperlink"/>
    <w:basedOn w:val="DefaultParagraphFont"/>
    <w:uiPriority w:val="99"/>
    <w:unhideWhenUsed/>
    <w:rsid w:val="00530D3F"/>
    <w:rPr>
      <w:color w:val="0563C1" w:themeColor="hyperlink"/>
      <w:u w:val="single"/>
    </w:rPr>
  </w:style>
  <w:style w:type="character" w:styleId="UnresolvedMention">
    <w:name w:val="Unresolved Mention"/>
    <w:basedOn w:val="DefaultParagraphFont"/>
    <w:uiPriority w:val="99"/>
    <w:semiHidden/>
    <w:unhideWhenUsed/>
    <w:rsid w:val="0053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7282">
      <w:bodyDiv w:val="1"/>
      <w:marLeft w:val="0"/>
      <w:marRight w:val="0"/>
      <w:marTop w:val="0"/>
      <w:marBottom w:val="0"/>
      <w:divBdr>
        <w:top w:val="none" w:sz="0" w:space="0" w:color="auto"/>
        <w:left w:val="none" w:sz="0" w:space="0" w:color="auto"/>
        <w:bottom w:val="none" w:sz="0" w:space="0" w:color="auto"/>
        <w:right w:val="none" w:sz="0" w:space="0" w:color="auto"/>
      </w:divBdr>
    </w:div>
    <w:div w:id="89933153">
      <w:bodyDiv w:val="1"/>
      <w:marLeft w:val="0"/>
      <w:marRight w:val="0"/>
      <w:marTop w:val="0"/>
      <w:marBottom w:val="0"/>
      <w:divBdr>
        <w:top w:val="none" w:sz="0" w:space="0" w:color="auto"/>
        <w:left w:val="none" w:sz="0" w:space="0" w:color="auto"/>
        <w:bottom w:val="none" w:sz="0" w:space="0" w:color="auto"/>
        <w:right w:val="none" w:sz="0" w:space="0" w:color="auto"/>
      </w:divBdr>
      <w:divsChild>
        <w:div w:id="55589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576206">
              <w:marLeft w:val="0"/>
              <w:marRight w:val="0"/>
              <w:marTop w:val="0"/>
              <w:marBottom w:val="0"/>
              <w:divBdr>
                <w:top w:val="none" w:sz="0" w:space="0" w:color="auto"/>
                <w:left w:val="none" w:sz="0" w:space="0" w:color="auto"/>
                <w:bottom w:val="none" w:sz="0" w:space="0" w:color="auto"/>
                <w:right w:val="none" w:sz="0" w:space="0" w:color="auto"/>
              </w:divBdr>
              <w:divsChild>
                <w:div w:id="1615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039">
      <w:bodyDiv w:val="1"/>
      <w:marLeft w:val="0"/>
      <w:marRight w:val="0"/>
      <w:marTop w:val="0"/>
      <w:marBottom w:val="0"/>
      <w:divBdr>
        <w:top w:val="none" w:sz="0" w:space="0" w:color="auto"/>
        <w:left w:val="none" w:sz="0" w:space="0" w:color="auto"/>
        <w:bottom w:val="none" w:sz="0" w:space="0" w:color="auto"/>
        <w:right w:val="none" w:sz="0" w:space="0" w:color="auto"/>
      </w:divBdr>
    </w:div>
    <w:div w:id="267739044">
      <w:bodyDiv w:val="1"/>
      <w:marLeft w:val="0"/>
      <w:marRight w:val="0"/>
      <w:marTop w:val="0"/>
      <w:marBottom w:val="0"/>
      <w:divBdr>
        <w:top w:val="none" w:sz="0" w:space="0" w:color="auto"/>
        <w:left w:val="none" w:sz="0" w:space="0" w:color="auto"/>
        <w:bottom w:val="none" w:sz="0" w:space="0" w:color="auto"/>
        <w:right w:val="none" w:sz="0" w:space="0" w:color="auto"/>
      </w:divBdr>
      <w:divsChild>
        <w:div w:id="989090677">
          <w:marLeft w:val="274"/>
          <w:marRight w:val="0"/>
          <w:marTop w:val="0"/>
          <w:marBottom w:val="0"/>
          <w:divBdr>
            <w:top w:val="none" w:sz="0" w:space="0" w:color="auto"/>
            <w:left w:val="none" w:sz="0" w:space="0" w:color="auto"/>
            <w:bottom w:val="none" w:sz="0" w:space="0" w:color="auto"/>
            <w:right w:val="none" w:sz="0" w:space="0" w:color="auto"/>
          </w:divBdr>
        </w:div>
        <w:div w:id="1591695549">
          <w:marLeft w:val="274"/>
          <w:marRight w:val="0"/>
          <w:marTop w:val="0"/>
          <w:marBottom w:val="0"/>
          <w:divBdr>
            <w:top w:val="none" w:sz="0" w:space="0" w:color="auto"/>
            <w:left w:val="none" w:sz="0" w:space="0" w:color="auto"/>
            <w:bottom w:val="none" w:sz="0" w:space="0" w:color="auto"/>
            <w:right w:val="none" w:sz="0" w:space="0" w:color="auto"/>
          </w:divBdr>
        </w:div>
        <w:div w:id="1094084420">
          <w:marLeft w:val="274"/>
          <w:marRight w:val="0"/>
          <w:marTop w:val="0"/>
          <w:marBottom w:val="0"/>
          <w:divBdr>
            <w:top w:val="none" w:sz="0" w:space="0" w:color="auto"/>
            <w:left w:val="none" w:sz="0" w:space="0" w:color="auto"/>
            <w:bottom w:val="none" w:sz="0" w:space="0" w:color="auto"/>
            <w:right w:val="none" w:sz="0" w:space="0" w:color="auto"/>
          </w:divBdr>
        </w:div>
        <w:div w:id="1571502454">
          <w:marLeft w:val="274"/>
          <w:marRight w:val="0"/>
          <w:marTop w:val="0"/>
          <w:marBottom w:val="0"/>
          <w:divBdr>
            <w:top w:val="none" w:sz="0" w:space="0" w:color="auto"/>
            <w:left w:val="none" w:sz="0" w:space="0" w:color="auto"/>
            <w:bottom w:val="none" w:sz="0" w:space="0" w:color="auto"/>
            <w:right w:val="none" w:sz="0" w:space="0" w:color="auto"/>
          </w:divBdr>
        </w:div>
      </w:divsChild>
    </w:div>
    <w:div w:id="301547091">
      <w:bodyDiv w:val="1"/>
      <w:marLeft w:val="0"/>
      <w:marRight w:val="0"/>
      <w:marTop w:val="0"/>
      <w:marBottom w:val="0"/>
      <w:divBdr>
        <w:top w:val="none" w:sz="0" w:space="0" w:color="auto"/>
        <w:left w:val="none" w:sz="0" w:space="0" w:color="auto"/>
        <w:bottom w:val="none" w:sz="0" w:space="0" w:color="auto"/>
        <w:right w:val="none" w:sz="0" w:space="0" w:color="auto"/>
      </w:divBdr>
    </w:div>
    <w:div w:id="3775537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133">
          <w:marLeft w:val="475"/>
          <w:marRight w:val="0"/>
          <w:marTop w:val="72"/>
          <w:marBottom w:val="120"/>
          <w:divBdr>
            <w:top w:val="none" w:sz="0" w:space="0" w:color="auto"/>
            <w:left w:val="none" w:sz="0" w:space="0" w:color="auto"/>
            <w:bottom w:val="none" w:sz="0" w:space="0" w:color="auto"/>
            <w:right w:val="none" w:sz="0" w:space="0" w:color="auto"/>
          </w:divBdr>
        </w:div>
        <w:div w:id="2046952199">
          <w:marLeft w:val="475"/>
          <w:marRight w:val="0"/>
          <w:marTop w:val="72"/>
          <w:marBottom w:val="120"/>
          <w:divBdr>
            <w:top w:val="none" w:sz="0" w:space="0" w:color="auto"/>
            <w:left w:val="none" w:sz="0" w:space="0" w:color="auto"/>
            <w:bottom w:val="none" w:sz="0" w:space="0" w:color="auto"/>
            <w:right w:val="none" w:sz="0" w:space="0" w:color="auto"/>
          </w:divBdr>
        </w:div>
        <w:div w:id="941374089">
          <w:marLeft w:val="475"/>
          <w:marRight w:val="0"/>
          <w:marTop w:val="72"/>
          <w:marBottom w:val="120"/>
          <w:divBdr>
            <w:top w:val="none" w:sz="0" w:space="0" w:color="auto"/>
            <w:left w:val="none" w:sz="0" w:space="0" w:color="auto"/>
            <w:bottom w:val="none" w:sz="0" w:space="0" w:color="auto"/>
            <w:right w:val="none" w:sz="0" w:space="0" w:color="auto"/>
          </w:divBdr>
        </w:div>
        <w:div w:id="180171462">
          <w:marLeft w:val="475"/>
          <w:marRight w:val="0"/>
          <w:marTop w:val="72"/>
          <w:marBottom w:val="120"/>
          <w:divBdr>
            <w:top w:val="none" w:sz="0" w:space="0" w:color="auto"/>
            <w:left w:val="none" w:sz="0" w:space="0" w:color="auto"/>
            <w:bottom w:val="none" w:sz="0" w:space="0" w:color="auto"/>
            <w:right w:val="none" w:sz="0" w:space="0" w:color="auto"/>
          </w:divBdr>
        </w:div>
        <w:div w:id="852570995">
          <w:marLeft w:val="475"/>
          <w:marRight w:val="0"/>
          <w:marTop w:val="72"/>
          <w:marBottom w:val="120"/>
          <w:divBdr>
            <w:top w:val="none" w:sz="0" w:space="0" w:color="auto"/>
            <w:left w:val="none" w:sz="0" w:space="0" w:color="auto"/>
            <w:bottom w:val="none" w:sz="0" w:space="0" w:color="auto"/>
            <w:right w:val="none" w:sz="0" w:space="0" w:color="auto"/>
          </w:divBdr>
        </w:div>
        <w:div w:id="1520125454">
          <w:marLeft w:val="475"/>
          <w:marRight w:val="0"/>
          <w:marTop w:val="72"/>
          <w:marBottom w:val="120"/>
          <w:divBdr>
            <w:top w:val="none" w:sz="0" w:space="0" w:color="auto"/>
            <w:left w:val="none" w:sz="0" w:space="0" w:color="auto"/>
            <w:bottom w:val="none" w:sz="0" w:space="0" w:color="auto"/>
            <w:right w:val="none" w:sz="0" w:space="0" w:color="auto"/>
          </w:divBdr>
        </w:div>
        <w:div w:id="1209024770">
          <w:marLeft w:val="475"/>
          <w:marRight w:val="0"/>
          <w:marTop w:val="72"/>
          <w:marBottom w:val="120"/>
          <w:divBdr>
            <w:top w:val="none" w:sz="0" w:space="0" w:color="auto"/>
            <w:left w:val="none" w:sz="0" w:space="0" w:color="auto"/>
            <w:bottom w:val="none" w:sz="0" w:space="0" w:color="auto"/>
            <w:right w:val="none" w:sz="0" w:space="0" w:color="auto"/>
          </w:divBdr>
        </w:div>
      </w:divsChild>
    </w:div>
    <w:div w:id="537545007">
      <w:bodyDiv w:val="1"/>
      <w:marLeft w:val="0"/>
      <w:marRight w:val="0"/>
      <w:marTop w:val="0"/>
      <w:marBottom w:val="0"/>
      <w:divBdr>
        <w:top w:val="none" w:sz="0" w:space="0" w:color="auto"/>
        <w:left w:val="none" w:sz="0" w:space="0" w:color="auto"/>
        <w:bottom w:val="none" w:sz="0" w:space="0" w:color="auto"/>
        <w:right w:val="none" w:sz="0" w:space="0" w:color="auto"/>
      </w:divBdr>
    </w:div>
    <w:div w:id="567501913">
      <w:bodyDiv w:val="1"/>
      <w:marLeft w:val="0"/>
      <w:marRight w:val="0"/>
      <w:marTop w:val="0"/>
      <w:marBottom w:val="0"/>
      <w:divBdr>
        <w:top w:val="none" w:sz="0" w:space="0" w:color="auto"/>
        <w:left w:val="none" w:sz="0" w:space="0" w:color="auto"/>
        <w:bottom w:val="none" w:sz="0" w:space="0" w:color="auto"/>
        <w:right w:val="none" w:sz="0" w:space="0" w:color="auto"/>
      </w:divBdr>
      <w:divsChild>
        <w:div w:id="1097478144">
          <w:marLeft w:val="446"/>
          <w:marRight w:val="0"/>
          <w:marTop w:val="0"/>
          <w:marBottom w:val="0"/>
          <w:divBdr>
            <w:top w:val="none" w:sz="0" w:space="0" w:color="auto"/>
            <w:left w:val="none" w:sz="0" w:space="0" w:color="auto"/>
            <w:bottom w:val="none" w:sz="0" w:space="0" w:color="auto"/>
            <w:right w:val="none" w:sz="0" w:space="0" w:color="auto"/>
          </w:divBdr>
        </w:div>
        <w:div w:id="1236547753">
          <w:marLeft w:val="446"/>
          <w:marRight w:val="0"/>
          <w:marTop w:val="0"/>
          <w:marBottom w:val="0"/>
          <w:divBdr>
            <w:top w:val="none" w:sz="0" w:space="0" w:color="auto"/>
            <w:left w:val="none" w:sz="0" w:space="0" w:color="auto"/>
            <w:bottom w:val="none" w:sz="0" w:space="0" w:color="auto"/>
            <w:right w:val="none" w:sz="0" w:space="0" w:color="auto"/>
          </w:divBdr>
        </w:div>
        <w:div w:id="1868832227">
          <w:marLeft w:val="446"/>
          <w:marRight w:val="0"/>
          <w:marTop w:val="0"/>
          <w:marBottom w:val="0"/>
          <w:divBdr>
            <w:top w:val="none" w:sz="0" w:space="0" w:color="auto"/>
            <w:left w:val="none" w:sz="0" w:space="0" w:color="auto"/>
            <w:bottom w:val="none" w:sz="0" w:space="0" w:color="auto"/>
            <w:right w:val="none" w:sz="0" w:space="0" w:color="auto"/>
          </w:divBdr>
        </w:div>
      </w:divsChild>
    </w:div>
    <w:div w:id="822545048">
      <w:bodyDiv w:val="1"/>
      <w:marLeft w:val="0"/>
      <w:marRight w:val="0"/>
      <w:marTop w:val="0"/>
      <w:marBottom w:val="0"/>
      <w:divBdr>
        <w:top w:val="none" w:sz="0" w:space="0" w:color="auto"/>
        <w:left w:val="none" w:sz="0" w:space="0" w:color="auto"/>
        <w:bottom w:val="none" w:sz="0" w:space="0" w:color="auto"/>
        <w:right w:val="none" w:sz="0" w:space="0" w:color="auto"/>
      </w:divBdr>
      <w:divsChild>
        <w:div w:id="1514537738">
          <w:marLeft w:val="475"/>
          <w:marRight w:val="0"/>
          <w:marTop w:val="67"/>
          <w:marBottom w:val="120"/>
          <w:divBdr>
            <w:top w:val="none" w:sz="0" w:space="0" w:color="auto"/>
            <w:left w:val="none" w:sz="0" w:space="0" w:color="auto"/>
            <w:bottom w:val="none" w:sz="0" w:space="0" w:color="auto"/>
            <w:right w:val="none" w:sz="0" w:space="0" w:color="auto"/>
          </w:divBdr>
        </w:div>
        <w:div w:id="1007247567">
          <w:marLeft w:val="475"/>
          <w:marRight w:val="0"/>
          <w:marTop w:val="67"/>
          <w:marBottom w:val="120"/>
          <w:divBdr>
            <w:top w:val="none" w:sz="0" w:space="0" w:color="auto"/>
            <w:left w:val="none" w:sz="0" w:space="0" w:color="auto"/>
            <w:bottom w:val="none" w:sz="0" w:space="0" w:color="auto"/>
            <w:right w:val="none" w:sz="0" w:space="0" w:color="auto"/>
          </w:divBdr>
        </w:div>
        <w:div w:id="314726422">
          <w:marLeft w:val="475"/>
          <w:marRight w:val="0"/>
          <w:marTop w:val="67"/>
          <w:marBottom w:val="120"/>
          <w:divBdr>
            <w:top w:val="none" w:sz="0" w:space="0" w:color="auto"/>
            <w:left w:val="none" w:sz="0" w:space="0" w:color="auto"/>
            <w:bottom w:val="none" w:sz="0" w:space="0" w:color="auto"/>
            <w:right w:val="none" w:sz="0" w:space="0" w:color="auto"/>
          </w:divBdr>
        </w:div>
        <w:div w:id="1458182212">
          <w:marLeft w:val="475"/>
          <w:marRight w:val="0"/>
          <w:marTop w:val="67"/>
          <w:marBottom w:val="120"/>
          <w:divBdr>
            <w:top w:val="none" w:sz="0" w:space="0" w:color="auto"/>
            <w:left w:val="none" w:sz="0" w:space="0" w:color="auto"/>
            <w:bottom w:val="none" w:sz="0" w:space="0" w:color="auto"/>
            <w:right w:val="none" w:sz="0" w:space="0" w:color="auto"/>
          </w:divBdr>
        </w:div>
        <w:div w:id="1281915594">
          <w:marLeft w:val="475"/>
          <w:marRight w:val="0"/>
          <w:marTop w:val="67"/>
          <w:marBottom w:val="120"/>
          <w:divBdr>
            <w:top w:val="none" w:sz="0" w:space="0" w:color="auto"/>
            <w:left w:val="none" w:sz="0" w:space="0" w:color="auto"/>
            <w:bottom w:val="none" w:sz="0" w:space="0" w:color="auto"/>
            <w:right w:val="none" w:sz="0" w:space="0" w:color="auto"/>
          </w:divBdr>
        </w:div>
        <w:div w:id="2104639907">
          <w:marLeft w:val="475"/>
          <w:marRight w:val="0"/>
          <w:marTop w:val="67"/>
          <w:marBottom w:val="120"/>
          <w:divBdr>
            <w:top w:val="none" w:sz="0" w:space="0" w:color="auto"/>
            <w:left w:val="none" w:sz="0" w:space="0" w:color="auto"/>
            <w:bottom w:val="none" w:sz="0" w:space="0" w:color="auto"/>
            <w:right w:val="none" w:sz="0" w:space="0" w:color="auto"/>
          </w:divBdr>
        </w:div>
      </w:divsChild>
    </w:div>
    <w:div w:id="937832912">
      <w:bodyDiv w:val="1"/>
      <w:marLeft w:val="0"/>
      <w:marRight w:val="0"/>
      <w:marTop w:val="0"/>
      <w:marBottom w:val="0"/>
      <w:divBdr>
        <w:top w:val="none" w:sz="0" w:space="0" w:color="auto"/>
        <w:left w:val="none" w:sz="0" w:space="0" w:color="auto"/>
        <w:bottom w:val="none" w:sz="0" w:space="0" w:color="auto"/>
        <w:right w:val="none" w:sz="0" w:space="0" w:color="auto"/>
      </w:divBdr>
    </w:div>
    <w:div w:id="970095608">
      <w:bodyDiv w:val="1"/>
      <w:marLeft w:val="0"/>
      <w:marRight w:val="0"/>
      <w:marTop w:val="0"/>
      <w:marBottom w:val="0"/>
      <w:divBdr>
        <w:top w:val="none" w:sz="0" w:space="0" w:color="auto"/>
        <w:left w:val="none" w:sz="0" w:space="0" w:color="auto"/>
        <w:bottom w:val="none" w:sz="0" w:space="0" w:color="auto"/>
        <w:right w:val="none" w:sz="0" w:space="0" w:color="auto"/>
      </w:divBdr>
    </w:div>
    <w:div w:id="981731857">
      <w:bodyDiv w:val="1"/>
      <w:marLeft w:val="0"/>
      <w:marRight w:val="0"/>
      <w:marTop w:val="0"/>
      <w:marBottom w:val="0"/>
      <w:divBdr>
        <w:top w:val="none" w:sz="0" w:space="0" w:color="auto"/>
        <w:left w:val="none" w:sz="0" w:space="0" w:color="auto"/>
        <w:bottom w:val="none" w:sz="0" w:space="0" w:color="auto"/>
        <w:right w:val="none" w:sz="0" w:space="0" w:color="auto"/>
      </w:divBdr>
      <w:divsChild>
        <w:div w:id="1274283055">
          <w:marLeft w:val="475"/>
          <w:marRight w:val="0"/>
          <w:marTop w:val="120"/>
          <w:marBottom w:val="80"/>
          <w:divBdr>
            <w:top w:val="none" w:sz="0" w:space="0" w:color="auto"/>
            <w:left w:val="none" w:sz="0" w:space="0" w:color="auto"/>
            <w:bottom w:val="none" w:sz="0" w:space="0" w:color="auto"/>
            <w:right w:val="none" w:sz="0" w:space="0" w:color="auto"/>
          </w:divBdr>
        </w:div>
        <w:div w:id="1208570998">
          <w:marLeft w:val="475"/>
          <w:marRight w:val="0"/>
          <w:marTop w:val="120"/>
          <w:marBottom w:val="80"/>
          <w:divBdr>
            <w:top w:val="none" w:sz="0" w:space="0" w:color="auto"/>
            <w:left w:val="none" w:sz="0" w:space="0" w:color="auto"/>
            <w:bottom w:val="none" w:sz="0" w:space="0" w:color="auto"/>
            <w:right w:val="none" w:sz="0" w:space="0" w:color="auto"/>
          </w:divBdr>
        </w:div>
        <w:div w:id="1442140642">
          <w:marLeft w:val="475"/>
          <w:marRight w:val="0"/>
          <w:marTop w:val="120"/>
          <w:marBottom w:val="80"/>
          <w:divBdr>
            <w:top w:val="none" w:sz="0" w:space="0" w:color="auto"/>
            <w:left w:val="none" w:sz="0" w:space="0" w:color="auto"/>
            <w:bottom w:val="none" w:sz="0" w:space="0" w:color="auto"/>
            <w:right w:val="none" w:sz="0" w:space="0" w:color="auto"/>
          </w:divBdr>
        </w:div>
        <w:div w:id="1055734577">
          <w:marLeft w:val="475"/>
          <w:marRight w:val="0"/>
          <w:marTop w:val="120"/>
          <w:marBottom w:val="80"/>
          <w:divBdr>
            <w:top w:val="none" w:sz="0" w:space="0" w:color="auto"/>
            <w:left w:val="none" w:sz="0" w:space="0" w:color="auto"/>
            <w:bottom w:val="none" w:sz="0" w:space="0" w:color="auto"/>
            <w:right w:val="none" w:sz="0" w:space="0" w:color="auto"/>
          </w:divBdr>
        </w:div>
        <w:div w:id="70662289">
          <w:marLeft w:val="475"/>
          <w:marRight w:val="0"/>
          <w:marTop w:val="120"/>
          <w:marBottom w:val="80"/>
          <w:divBdr>
            <w:top w:val="none" w:sz="0" w:space="0" w:color="auto"/>
            <w:left w:val="none" w:sz="0" w:space="0" w:color="auto"/>
            <w:bottom w:val="none" w:sz="0" w:space="0" w:color="auto"/>
            <w:right w:val="none" w:sz="0" w:space="0" w:color="auto"/>
          </w:divBdr>
        </w:div>
        <w:div w:id="1818111128">
          <w:marLeft w:val="475"/>
          <w:marRight w:val="0"/>
          <w:marTop w:val="120"/>
          <w:marBottom w:val="80"/>
          <w:divBdr>
            <w:top w:val="none" w:sz="0" w:space="0" w:color="auto"/>
            <w:left w:val="none" w:sz="0" w:space="0" w:color="auto"/>
            <w:bottom w:val="none" w:sz="0" w:space="0" w:color="auto"/>
            <w:right w:val="none" w:sz="0" w:space="0" w:color="auto"/>
          </w:divBdr>
        </w:div>
        <w:div w:id="370425909">
          <w:marLeft w:val="475"/>
          <w:marRight w:val="0"/>
          <w:marTop w:val="120"/>
          <w:marBottom w:val="80"/>
          <w:divBdr>
            <w:top w:val="none" w:sz="0" w:space="0" w:color="auto"/>
            <w:left w:val="none" w:sz="0" w:space="0" w:color="auto"/>
            <w:bottom w:val="none" w:sz="0" w:space="0" w:color="auto"/>
            <w:right w:val="none" w:sz="0" w:space="0" w:color="auto"/>
          </w:divBdr>
        </w:div>
      </w:divsChild>
    </w:div>
    <w:div w:id="996491205">
      <w:bodyDiv w:val="1"/>
      <w:marLeft w:val="0"/>
      <w:marRight w:val="0"/>
      <w:marTop w:val="0"/>
      <w:marBottom w:val="0"/>
      <w:divBdr>
        <w:top w:val="none" w:sz="0" w:space="0" w:color="auto"/>
        <w:left w:val="none" w:sz="0" w:space="0" w:color="auto"/>
        <w:bottom w:val="none" w:sz="0" w:space="0" w:color="auto"/>
        <w:right w:val="none" w:sz="0" w:space="0" w:color="auto"/>
      </w:divBdr>
    </w:div>
    <w:div w:id="1044019415">
      <w:bodyDiv w:val="1"/>
      <w:marLeft w:val="0"/>
      <w:marRight w:val="0"/>
      <w:marTop w:val="0"/>
      <w:marBottom w:val="0"/>
      <w:divBdr>
        <w:top w:val="none" w:sz="0" w:space="0" w:color="auto"/>
        <w:left w:val="none" w:sz="0" w:space="0" w:color="auto"/>
        <w:bottom w:val="none" w:sz="0" w:space="0" w:color="auto"/>
        <w:right w:val="none" w:sz="0" w:space="0" w:color="auto"/>
      </w:divBdr>
    </w:div>
    <w:div w:id="1313603696">
      <w:bodyDiv w:val="1"/>
      <w:marLeft w:val="0"/>
      <w:marRight w:val="0"/>
      <w:marTop w:val="0"/>
      <w:marBottom w:val="0"/>
      <w:divBdr>
        <w:top w:val="none" w:sz="0" w:space="0" w:color="auto"/>
        <w:left w:val="none" w:sz="0" w:space="0" w:color="auto"/>
        <w:bottom w:val="none" w:sz="0" w:space="0" w:color="auto"/>
        <w:right w:val="none" w:sz="0" w:space="0" w:color="auto"/>
      </w:divBdr>
    </w:div>
    <w:div w:id="1320310579">
      <w:bodyDiv w:val="1"/>
      <w:marLeft w:val="0"/>
      <w:marRight w:val="0"/>
      <w:marTop w:val="0"/>
      <w:marBottom w:val="0"/>
      <w:divBdr>
        <w:top w:val="none" w:sz="0" w:space="0" w:color="auto"/>
        <w:left w:val="none" w:sz="0" w:space="0" w:color="auto"/>
        <w:bottom w:val="none" w:sz="0" w:space="0" w:color="auto"/>
        <w:right w:val="none" w:sz="0" w:space="0" w:color="auto"/>
      </w:divBdr>
      <w:divsChild>
        <w:div w:id="1350765329">
          <w:marLeft w:val="547"/>
          <w:marRight w:val="0"/>
          <w:marTop w:val="0"/>
          <w:marBottom w:val="0"/>
          <w:divBdr>
            <w:top w:val="none" w:sz="0" w:space="0" w:color="auto"/>
            <w:left w:val="none" w:sz="0" w:space="0" w:color="auto"/>
            <w:bottom w:val="none" w:sz="0" w:space="0" w:color="auto"/>
            <w:right w:val="none" w:sz="0" w:space="0" w:color="auto"/>
          </w:divBdr>
        </w:div>
        <w:div w:id="535317207">
          <w:marLeft w:val="547"/>
          <w:marRight w:val="0"/>
          <w:marTop w:val="0"/>
          <w:marBottom w:val="0"/>
          <w:divBdr>
            <w:top w:val="none" w:sz="0" w:space="0" w:color="auto"/>
            <w:left w:val="none" w:sz="0" w:space="0" w:color="auto"/>
            <w:bottom w:val="none" w:sz="0" w:space="0" w:color="auto"/>
            <w:right w:val="none" w:sz="0" w:space="0" w:color="auto"/>
          </w:divBdr>
        </w:div>
        <w:div w:id="1879511922">
          <w:marLeft w:val="547"/>
          <w:marRight w:val="0"/>
          <w:marTop w:val="0"/>
          <w:marBottom w:val="160"/>
          <w:divBdr>
            <w:top w:val="none" w:sz="0" w:space="0" w:color="auto"/>
            <w:left w:val="none" w:sz="0" w:space="0" w:color="auto"/>
            <w:bottom w:val="none" w:sz="0" w:space="0" w:color="auto"/>
            <w:right w:val="none" w:sz="0" w:space="0" w:color="auto"/>
          </w:divBdr>
        </w:div>
        <w:div w:id="1855223865">
          <w:marLeft w:val="547"/>
          <w:marRight w:val="0"/>
          <w:marTop w:val="0"/>
          <w:marBottom w:val="160"/>
          <w:divBdr>
            <w:top w:val="none" w:sz="0" w:space="0" w:color="auto"/>
            <w:left w:val="none" w:sz="0" w:space="0" w:color="auto"/>
            <w:bottom w:val="none" w:sz="0" w:space="0" w:color="auto"/>
            <w:right w:val="none" w:sz="0" w:space="0" w:color="auto"/>
          </w:divBdr>
        </w:div>
      </w:divsChild>
    </w:div>
    <w:div w:id="1562600574">
      <w:bodyDiv w:val="1"/>
      <w:marLeft w:val="0"/>
      <w:marRight w:val="0"/>
      <w:marTop w:val="0"/>
      <w:marBottom w:val="0"/>
      <w:divBdr>
        <w:top w:val="none" w:sz="0" w:space="0" w:color="auto"/>
        <w:left w:val="none" w:sz="0" w:space="0" w:color="auto"/>
        <w:bottom w:val="none" w:sz="0" w:space="0" w:color="auto"/>
        <w:right w:val="none" w:sz="0" w:space="0" w:color="auto"/>
      </w:divBdr>
    </w:div>
    <w:div w:id="1626812355">
      <w:bodyDiv w:val="1"/>
      <w:marLeft w:val="0"/>
      <w:marRight w:val="0"/>
      <w:marTop w:val="0"/>
      <w:marBottom w:val="0"/>
      <w:divBdr>
        <w:top w:val="none" w:sz="0" w:space="0" w:color="auto"/>
        <w:left w:val="none" w:sz="0" w:space="0" w:color="auto"/>
        <w:bottom w:val="none" w:sz="0" w:space="0" w:color="auto"/>
        <w:right w:val="none" w:sz="0" w:space="0" w:color="auto"/>
      </w:divBdr>
    </w:div>
    <w:div w:id="1752893870">
      <w:bodyDiv w:val="1"/>
      <w:marLeft w:val="0"/>
      <w:marRight w:val="0"/>
      <w:marTop w:val="0"/>
      <w:marBottom w:val="0"/>
      <w:divBdr>
        <w:top w:val="none" w:sz="0" w:space="0" w:color="auto"/>
        <w:left w:val="none" w:sz="0" w:space="0" w:color="auto"/>
        <w:bottom w:val="none" w:sz="0" w:space="0" w:color="auto"/>
        <w:right w:val="none" w:sz="0" w:space="0" w:color="auto"/>
      </w:divBdr>
    </w:div>
    <w:div w:id="1767923129">
      <w:bodyDiv w:val="1"/>
      <w:marLeft w:val="0"/>
      <w:marRight w:val="0"/>
      <w:marTop w:val="0"/>
      <w:marBottom w:val="0"/>
      <w:divBdr>
        <w:top w:val="none" w:sz="0" w:space="0" w:color="auto"/>
        <w:left w:val="none" w:sz="0" w:space="0" w:color="auto"/>
        <w:bottom w:val="none" w:sz="0" w:space="0" w:color="auto"/>
        <w:right w:val="none" w:sz="0" w:space="0" w:color="auto"/>
      </w:divBdr>
    </w:div>
    <w:div w:id="1909538351">
      <w:bodyDiv w:val="1"/>
      <w:marLeft w:val="0"/>
      <w:marRight w:val="0"/>
      <w:marTop w:val="0"/>
      <w:marBottom w:val="0"/>
      <w:divBdr>
        <w:top w:val="none" w:sz="0" w:space="0" w:color="auto"/>
        <w:left w:val="none" w:sz="0" w:space="0" w:color="auto"/>
        <w:bottom w:val="none" w:sz="0" w:space="0" w:color="auto"/>
        <w:right w:val="none" w:sz="0" w:space="0" w:color="auto"/>
      </w:divBdr>
    </w:div>
    <w:div w:id="1915360559">
      <w:bodyDiv w:val="1"/>
      <w:marLeft w:val="0"/>
      <w:marRight w:val="0"/>
      <w:marTop w:val="0"/>
      <w:marBottom w:val="0"/>
      <w:divBdr>
        <w:top w:val="none" w:sz="0" w:space="0" w:color="auto"/>
        <w:left w:val="none" w:sz="0" w:space="0" w:color="auto"/>
        <w:bottom w:val="none" w:sz="0" w:space="0" w:color="auto"/>
        <w:right w:val="none" w:sz="0" w:space="0" w:color="auto"/>
      </w:divBdr>
    </w:div>
    <w:div w:id="1943027651">
      <w:bodyDiv w:val="1"/>
      <w:marLeft w:val="0"/>
      <w:marRight w:val="0"/>
      <w:marTop w:val="0"/>
      <w:marBottom w:val="0"/>
      <w:divBdr>
        <w:top w:val="none" w:sz="0" w:space="0" w:color="auto"/>
        <w:left w:val="none" w:sz="0" w:space="0" w:color="auto"/>
        <w:bottom w:val="none" w:sz="0" w:space="0" w:color="auto"/>
        <w:right w:val="none" w:sz="0" w:space="0" w:color="auto"/>
      </w:divBdr>
    </w:div>
    <w:div w:id="20100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unaeyesandea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ecd.org/gov/ethics/whistleblower-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6FF5-F45D-4FC2-BD01-866757C5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Olanrewaju Ajogbasile</dc:creator>
  <cp:keywords/>
  <dc:description/>
  <cp:lastModifiedBy>Olanrewaju Ajogbasile</cp:lastModifiedBy>
  <cp:revision>67</cp:revision>
  <dcterms:created xsi:type="dcterms:W3CDTF">2021-11-26T11:21:00Z</dcterms:created>
  <dcterms:modified xsi:type="dcterms:W3CDTF">2021-11-30T06:34:00Z</dcterms:modified>
</cp:coreProperties>
</file>