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C03D" w14:textId="07958AE7" w:rsidR="00530CC8" w:rsidRDefault="00505563">
      <w:pPr>
        <w:jc w:val="center"/>
        <w:rPr>
          <w:b/>
          <w:bCs/>
          <w:sz w:val="32"/>
          <w:szCs w:val="32"/>
          <w:lang w:val="en-GB"/>
        </w:rPr>
      </w:pPr>
      <w:r>
        <w:rPr>
          <w:noProof/>
        </w:rPr>
        <mc:AlternateContent>
          <mc:Choice Requires="wps">
            <w:drawing>
              <wp:anchor distT="0" distB="0" distL="114300" distR="114300" simplePos="0" relativeHeight="251658240" behindDoc="0" locked="0" layoutInCell="1" allowOverlap="1" wp14:anchorId="4E70D2D5" wp14:editId="5CD1F065">
                <wp:simplePos x="0" y="0"/>
                <wp:positionH relativeFrom="column">
                  <wp:posOffset>0</wp:posOffset>
                </wp:positionH>
                <wp:positionV relativeFrom="paragraph">
                  <wp:posOffset>0</wp:posOffset>
                </wp:positionV>
                <wp:extent cx="635000" cy="635000"/>
                <wp:effectExtent l="0" t="0" r="3175" b="3175"/>
                <wp:wrapNone/>
                <wp:docPr id="423513133"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6AD3B"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0F5910" w:rsidRPr="003E729E">
        <w:rPr>
          <w:rFonts w:ascii="Arial Black" w:hAnsi="Arial Black"/>
          <w:noProof/>
        </w:rPr>
        <w:drawing>
          <wp:inline distT="0" distB="0" distL="0" distR="0" wp14:anchorId="0EFE6682" wp14:editId="4D193DB2">
            <wp:extent cx="7524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pc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160" cy="779160"/>
                    </a:xfrm>
                    <a:prstGeom prst="rect">
                      <a:avLst/>
                    </a:prstGeom>
                  </pic:spPr>
                </pic:pic>
              </a:graphicData>
            </a:graphic>
          </wp:inline>
        </w:drawing>
      </w:r>
    </w:p>
    <w:p w14:paraId="7348E1F6" w14:textId="77777777" w:rsidR="00530CC8" w:rsidRDefault="00122D55">
      <w:pPr>
        <w:jc w:val="center"/>
        <w:rPr>
          <w:b/>
          <w:bCs/>
          <w:sz w:val="32"/>
          <w:szCs w:val="32"/>
          <w:lang w:val="en-GB"/>
        </w:rPr>
      </w:pPr>
      <w:bookmarkStart w:id="0" w:name="_Hlk215217680"/>
      <w:r>
        <w:rPr>
          <w:b/>
          <w:bCs/>
          <w:sz w:val="32"/>
          <w:szCs w:val="32"/>
          <w:lang w:val="en-GB"/>
        </w:rPr>
        <w:t>ADVERTISEMENT FOR THE AUCTIONING OF FINALLY FORFEITED ASSETS BY ORDER OF COURT.</w:t>
      </w:r>
    </w:p>
    <w:bookmarkEnd w:id="0"/>
    <w:p w14:paraId="4E1199AB" w14:textId="0ADB1AF6" w:rsidR="00530CC8" w:rsidRDefault="00122D55">
      <w:pPr>
        <w:spacing w:line="240" w:lineRule="auto"/>
        <w:jc w:val="both"/>
        <w:rPr>
          <w:sz w:val="28"/>
          <w:szCs w:val="28"/>
          <w:lang w:val="en-GB"/>
        </w:rPr>
      </w:pPr>
      <w:r>
        <w:rPr>
          <w:sz w:val="28"/>
          <w:szCs w:val="28"/>
          <w:lang w:val="en-GB"/>
        </w:rPr>
        <w:t xml:space="preserve">The Independent Corrupt Practices and Other Related Offences Commission (ICPC) hereby notifies the public of its intention to dispose </w:t>
      </w:r>
      <w:r w:rsidRPr="3F724690">
        <w:rPr>
          <w:sz w:val="28"/>
          <w:szCs w:val="28"/>
          <w:lang w:val="en-GB"/>
        </w:rPr>
        <w:t>final</w:t>
      </w:r>
      <w:r w:rsidR="2207DFA4" w:rsidRPr="3F724690">
        <w:rPr>
          <w:sz w:val="28"/>
          <w:szCs w:val="28"/>
          <w:lang w:val="en-GB"/>
        </w:rPr>
        <w:t>ly</w:t>
      </w:r>
      <w:r>
        <w:rPr>
          <w:sz w:val="28"/>
          <w:szCs w:val="28"/>
          <w:lang w:val="en-GB"/>
        </w:rPr>
        <w:t xml:space="preserve"> forfeited properties through appointed auctioneers in accordance with the provisions of the Corrupt Practices and Other Related Offences Act, 2000 and the Proceeds of Crimes (Recovery and Management) Act, </w:t>
      </w:r>
      <w:r w:rsidR="617DC461" w:rsidRPr="01BAE6FD">
        <w:rPr>
          <w:sz w:val="28"/>
          <w:szCs w:val="28"/>
          <w:lang w:val="en-GB"/>
        </w:rPr>
        <w:t>(</w:t>
      </w:r>
      <w:r w:rsidR="617DC461" w:rsidRPr="3F724690">
        <w:rPr>
          <w:sz w:val="28"/>
          <w:szCs w:val="28"/>
          <w:lang w:val="en-GB"/>
        </w:rPr>
        <w:t>POCA)</w:t>
      </w:r>
      <w:r w:rsidR="617DC461" w:rsidRPr="01BAE6FD">
        <w:rPr>
          <w:sz w:val="28"/>
          <w:szCs w:val="28"/>
          <w:lang w:val="en-GB"/>
        </w:rPr>
        <w:t xml:space="preserve"> </w:t>
      </w:r>
      <w:r>
        <w:rPr>
          <w:sz w:val="28"/>
          <w:szCs w:val="28"/>
          <w:lang w:val="en-GB"/>
        </w:rPr>
        <w:t xml:space="preserve">2022. </w:t>
      </w:r>
    </w:p>
    <w:p w14:paraId="14412657" w14:textId="77777777" w:rsidR="00530CC8" w:rsidRDefault="00122D55">
      <w:pPr>
        <w:rPr>
          <w:b/>
          <w:bCs/>
          <w:sz w:val="32"/>
          <w:szCs w:val="32"/>
          <w:lang w:val="en-GB"/>
        </w:rPr>
      </w:pPr>
      <w:r>
        <w:rPr>
          <w:b/>
          <w:bCs/>
          <w:sz w:val="32"/>
          <w:szCs w:val="32"/>
          <w:lang w:val="en-GB"/>
        </w:rPr>
        <w:t>1.0 ELIGIBILITY TO PARTICIPATE:</w:t>
      </w:r>
    </w:p>
    <w:p w14:paraId="22689CB1" w14:textId="231BCCA8" w:rsidR="00530CC8" w:rsidRDefault="00122D55">
      <w:pPr>
        <w:spacing w:line="240" w:lineRule="auto"/>
        <w:jc w:val="both"/>
        <w:rPr>
          <w:sz w:val="28"/>
          <w:szCs w:val="28"/>
          <w:lang w:val="en-GB"/>
        </w:rPr>
      </w:pPr>
      <w:r>
        <w:rPr>
          <w:sz w:val="28"/>
          <w:szCs w:val="28"/>
          <w:lang w:val="en-GB"/>
        </w:rPr>
        <w:t xml:space="preserve">Interested party must meet the following </w:t>
      </w:r>
      <w:r w:rsidR="002170A7">
        <w:rPr>
          <w:sz w:val="28"/>
          <w:szCs w:val="28"/>
          <w:lang w:val="en-GB"/>
        </w:rPr>
        <w:t>criteria:</w:t>
      </w:r>
    </w:p>
    <w:p w14:paraId="224FF7E9" w14:textId="63DA91FC" w:rsidR="00530CC8" w:rsidRDefault="00122D55">
      <w:pPr>
        <w:pStyle w:val="ListParagraph"/>
        <w:numPr>
          <w:ilvl w:val="0"/>
          <w:numId w:val="1"/>
        </w:numPr>
        <w:spacing w:line="240" w:lineRule="auto"/>
        <w:jc w:val="both"/>
        <w:rPr>
          <w:sz w:val="28"/>
          <w:szCs w:val="28"/>
          <w:lang w:val="en-GB"/>
        </w:rPr>
      </w:pPr>
      <w:r>
        <w:rPr>
          <w:sz w:val="28"/>
          <w:szCs w:val="28"/>
          <w:lang w:val="en-GB"/>
        </w:rPr>
        <w:t>Individuals must be citizens of Nigeria and must not be related</w:t>
      </w:r>
      <w:r w:rsidR="004940E4">
        <w:rPr>
          <w:sz w:val="28"/>
          <w:szCs w:val="28"/>
          <w:lang w:val="en-GB"/>
        </w:rPr>
        <w:t xml:space="preserve">, </w:t>
      </w:r>
      <w:r>
        <w:rPr>
          <w:sz w:val="28"/>
          <w:szCs w:val="28"/>
          <w:lang w:val="en-GB"/>
        </w:rPr>
        <w:t>connected or working for persons from whom the assets were forfeited.</w:t>
      </w:r>
    </w:p>
    <w:p w14:paraId="70E675AA" w14:textId="77777777" w:rsidR="00530CC8" w:rsidRDefault="00122D55">
      <w:pPr>
        <w:pStyle w:val="ListParagraph"/>
        <w:numPr>
          <w:ilvl w:val="0"/>
          <w:numId w:val="1"/>
        </w:numPr>
        <w:spacing w:line="240" w:lineRule="auto"/>
        <w:jc w:val="both"/>
        <w:rPr>
          <w:sz w:val="28"/>
          <w:szCs w:val="28"/>
          <w:lang w:val="en-GB"/>
        </w:rPr>
      </w:pPr>
      <w:r>
        <w:rPr>
          <w:sz w:val="28"/>
          <w:szCs w:val="28"/>
          <w:lang w:val="en-GB"/>
        </w:rPr>
        <w:t>Must not be a person who had been convicted of an offence of graft or corruption in the last 10 years.</w:t>
      </w:r>
    </w:p>
    <w:p w14:paraId="543CFAA9" w14:textId="42DFA458" w:rsidR="00530CC8" w:rsidRDefault="00122D55">
      <w:pPr>
        <w:pStyle w:val="ListParagraph"/>
        <w:numPr>
          <w:ilvl w:val="0"/>
          <w:numId w:val="1"/>
        </w:numPr>
        <w:spacing w:line="240" w:lineRule="auto"/>
        <w:jc w:val="both"/>
        <w:rPr>
          <w:sz w:val="28"/>
          <w:szCs w:val="28"/>
          <w:lang w:val="en-GB"/>
        </w:rPr>
      </w:pPr>
      <w:r>
        <w:rPr>
          <w:sz w:val="28"/>
          <w:szCs w:val="28"/>
          <w:lang w:val="en-GB"/>
        </w:rPr>
        <w:t xml:space="preserve">Must not be a company or a director of company convicted of an offence of corruption in the last 10 years. </w:t>
      </w:r>
    </w:p>
    <w:p w14:paraId="426901A2" w14:textId="77777777" w:rsidR="00530CC8" w:rsidRDefault="00122D55">
      <w:pPr>
        <w:pStyle w:val="ListParagraph"/>
        <w:numPr>
          <w:ilvl w:val="0"/>
          <w:numId w:val="1"/>
        </w:numPr>
        <w:spacing w:line="240" w:lineRule="auto"/>
        <w:jc w:val="both"/>
        <w:rPr>
          <w:sz w:val="28"/>
          <w:szCs w:val="28"/>
          <w:lang w:val="en-GB"/>
        </w:rPr>
      </w:pPr>
      <w:r>
        <w:rPr>
          <w:sz w:val="28"/>
          <w:szCs w:val="28"/>
          <w:lang w:val="en-GB"/>
        </w:rPr>
        <w:t>Must be a taxpayer.</w:t>
      </w:r>
    </w:p>
    <w:p w14:paraId="51706E54" w14:textId="77777777" w:rsidR="00530CC8" w:rsidRDefault="00530CC8">
      <w:pPr>
        <w:pStyle w:val="ListParagraph"/>
        <w:spacing w:line="240" w:lineRule="auto"/>
        <w:ind w:left="1080"/>
        <w:jc w:val="both"/>
        <w:rPr>
          <w:sz w:val="28"/>
          <w:szCs w:val="28"/>
          <w:lang w:val="en-GB"/>
        </w:rPr>
      </w:pPr>
    </w:p>
    <w:p w14:paraId="61457B7C" w14:textId="77777777" w:rsidR="00530CC8" w:rsidRDefault="00122D55">
      <w:pPr>
        <w:rPr>
          <w:b/>
          <w:bCs/>
          <w:sz w:val="32"/>
          <w:szCs w:val="32"/>
          <w:lang w:val="en-GB"/>
        </w:rPr>
      </w:pPr>
      <w:r>
        <w:rPr>
          <w:b/>
          <w:bCs/>
          <w:sz w:val="32"/>
          <w:szCs w:val="32"/>
          <w:lang w:val="en-GB"/>
        </w:rPr>
        <w:t>2.0 GUIDELINES:</w:t>
      </w:r>
    </w:p>
    <w:p w14:paraId="419F1E43" w14:textId="4837512F" w:rsidR="00530CC8" w:rsidRDefault="00122D55">
      <w:pPr>
        <w:pStyle w:val="ListParagraph"/>
        <w:numPr>
          <w:ilvl w:val="0"/>
          <w:numId w:val="3"/>
        </w:numPr>
        <w:spacing w:line="240" w:lineRule="auto"/>
        <w:jc w:val="both"/>
        <w:rPr>
          <w:sz w:val="28"/>
          <w:szCs w:val="28"/>
          <w:lang w:val="en-GB"/>
        </w:rPr>
      </w:pPr>
      <w:r>
        <w:rPr>
          <w:sz w:val="28"/>
          <w:szCs w:val="28"/>
          <w:lang w:val="en-GB"/>
        </w:rPr>
        <w:t xml:space="preserve">The property will be sold on </w:t>
      </w:r>
      <w:r w:rsidRPr="23711DEF">
        <w:rPr>
          <w:b/>
          <w:sz w:val="28"/>
          <w:szCs w:val="28"/>
          <w:lang w:val="en-GB"/>
        </w:rPr>
        <w:t>“as is”</w:t>
      </w:r>
      <w:r>
        <w:rPr>
          <w:sz w:val="28"/>
          <w:szCs w:val="28"/>
          <w:lang w:val="en-GB"/>
        </w:rPr>
        <w:t xml:space="preserve">, </w:t>
      </w:r>
      <w:r w:rsidR="7ED59237" w:rsidRPr="23711DEF">
        <w:rPr>
          <w:sz w:val="28"/>
          <w:szCs w:val="28"/>
          <w:lang w:val="en-GB"/>
        </w:rPr>
        <w:t>and</w:t>
      </w:r>
      <w:r w:rsidR="7ED59237" w:rsidRPr="38682FA3">
        <w:rPr>
          <w:b/>
          <w:sz w:val="28"/>
          <w:szCs w:val="28"/>
          <w:lang w:val="en-GB"/>
        </w:rPr>
        <w:t xml:space="preserve"> </w:t>
      </w:r>
      <w:r w:rsidRPr="38682FA3">
        <w:rPr>
          <w:b/>
          <w:sz w:val="28"/>
          <w:szCs w:val="28"/>
          <w:lang w:val="en-GB"/>
        </w:rPr>
        <w:t>“where is”</w:t>
      </w:r>
      <w:r>
        <w:rPr>
          <w:sz w:val="28"/>
          <w:szCs w:val="28"/>
          <w:lang w:val="en-GB"/>
        </w:rPr>
        <w:t xml:space="preserve"> basis, that is, in their current condition and location. No warranties or guarantees.</w:t>
      </w:r>
    </w:p>
    <w:p w14:paraId="1058BE7E" w14:textId="77777777" w:rsidR="00530CC8" w:rsidRDefault="00122D55">
      <w:pPr>
        <w:pStyle w:val="ListParagraph"/>
        <w:numPr>
          <w:ilvl w:val="0"/>
          <w:numId w:val="3"/>
        </w:numPr>
        <w:spacing w:line="240" w:lineRule="auto"/>
        <w:jc w:val="both"/>
        <w:rPr>
          <w:sz w:val="28"/>
          <w:szCs w:val="28"/>
          <w:lang w:val="en-GB"/>
        </w:rPr>
      </w:pPr>
      <w:r>
        <w:rPr>
          <w:sz w:val="28"/>
          <w:szCs w:val="28"/>
          <w:lang w:val="en-GB"/>
        </w:rPr>
        <w:t>The sale process is open to the public throughout Nigeria for the duration of the auctioning process.</w:t>
      </w:r>
    </w:p>
    <w:p w14:paraId="2D596C79" w14:textId="614DBE82" w:rsidR="00530CC8" w:rsidRDefault="00122D55">
      <w:pPr>
        <w:pStyle w:val="ListParagraph"/>
        <w:numPr>
          <w:ilvl w:val="0"/>
          <w:numId w:val="3"/>
        </w:numPr>
        <w:spacing w:line="240" w:lineRule="auto"/>
        <w:jc w:val="both"/>
        <w:rPr>
          <w:sz w:val="28"/>
          <w:szCs w:val="28"/>
          <w:lang w:val="en-GB"/>
        </w:rPr>
      </w:pPr>
      <w:r>
        <w:rPr>
          <w:sz w:val="28"/>
          <w:szCs w:val="28"/>
          <w:lang w:val="en-GB"/>
        </w:rPr>
        <w:t xml:space="preserve">A winning bid can only be </w:t>
      </w:r>
      <w:r w:rsidRPr="38682FA3">
        <w:rPr>
          <w:color w:val="FF0000"/>
          <w:sz w:val="28"/>
          <w:szCs w:val="28"/>
          <w:lang w:val="en-GB"/>
        </w:rPr>
        <w:t>equal to or</w:t>
      </w:r>
      <w:r>
        <w:rPr>
          <w:sz w:val="28"/>
          <w:szCs w:val="28"/>
          <w:lang w:val="en-GB"/>
        </w:rPr>
        <w:t xml:space="preserve"> higher than the reserved value of the assets. The person that places the highest bid for an asset will be declared the winner of the asset at the close of auction.</w:t>
      </w:r>
    </w:p>
    <w:p w14:paraId="0CE6C1CA" w14:textId="773FECD5" w:rsidR="00530CC8" w:rsidRDefault="00122D55" w:rsidP="38682FA3">
      <w:pPr>
        <w:pStyle w:val="ListParagraph"/>
        <w:numPr>
          <w:ilvl w:val="0"/>
          <w:numId w:val="3"/>
        </w:numPr>
        <w:spacing w:line="240" w:lineRule="auto"/>
        <w:jc w:val="both"/>
        <w:rPr>
          <w:sz w:val="28"/>
          <w:szCs w:val="28"/>
          <w:lang w:val="en-GB"/>
        </w:rPr>
      </w:pPr>
      <w:r>
        <w:rPr>
          <w:sz w:val="28"/>
          <w:szCs w:val="28"/>
          <w:lang w:val="en-GB"/>
        </w:rPr>
        <w:t>The winner shall pay a 10% of the declared winning value via RRR to the ICPC recovery account as an act of commitment in good faith, while the full balance of 90% shall be made within three (3) working days from auction via same recovery (REMITA platform) account.</w:t>
      </w:r>
    </w:p>
    <w:p w14:paraId="4F463EDE" w14:textId="110942E0" w:rsidR="00530CC8" w:rsidRDefault="00122D55" w:rsidP="57B15BB1">
      <w:pPr>
        <w:pStyle w:val="ListParagraph"/>
        <w:numPr>
          <w:ilvl w:val="0"/>
          <w:numId w:val="3"/>
        </w:numPr>
        <w:spacing w:line="240" w:lineRule="auto"/>
        <w:jc w:val="both"/>
        <w:rPr>
          <w:sz w:val="28"/>
          <w:szCs w:val="28"/>
          <w:lang w:val="en-GB"/>
        </w:rPr>
      </w:pPr>
      <w:r>
        <w:rPr>
          <w:sz w:val="28"/>
          <w:szCs w:val="28"/>
          <w:lang w:val="en-GB"/>
        </w:rPr>
        <w:t xml:space="preserve">Failure to meet full payment within the specified three (3) days, the declared winner losses the right of wining to the next value declared at close of </w:t>
      </w:r>
      <w:r w:rsidR="00505563">
        <w:rPr>
          <w:sz w:val="28"/>
          <w:szCs w:val="28"/>
          <w:lang w:val="en-GB"/>
        </w:rPr>
        <w:t>auction.</w:t>
      </w:r>
    </w:p>
    <w:p w14:paraId="4D9FA9A5" w14:textId="0C61DEFF" w:rsidR="57B15BB1" w:rsidRDefault="57B15BB1" w:rsidP="57B15BB1">
      <w:pPr>
        <w:spacing w:line="240" w:lineRule="auto"/>
        <w:jc w:val="both"/>
        <w:rPr>
          <w:sz w:val="28"/>
          <w:szCs w:val="28"/>
          <w:lang w:val="en-GB"/>
        </w:rPr>
      </w:pPr>
    </w:p>
    <w:p w14:paraId="54E6A2B0" w14:textId="6019C6BF" w:rsidR="00530CC8" w:rsidRDefault="00505563">
      <w:pPr>
        <w:pStyle w:val="ListParagraph"/>
        <w:numPr>
          <w:ilvl w:val="0"/>
          <w:numId w:val="1"/>
        </w:numPr>
        <w:spacing w:line="240" w:lineRule="auto"/>
        <w:jc w:val="both"/>
        <w:rPr>
          <w:sz w:val="28"/>
          <w:szCs w:val="28"/>
          <w:lang w:val="en-GB"/>
        </w:rPr>
      </w:pPr>
      <w:r>
        <w:rPr>
          <w:b/>
          <w:bCs/>
          <w:sz w:val="28"/>
          <w:szCs w:val="28"/>
          <w:lang w:val="en-GB"/>
        </w:rPr>
        <w:t>NOTE: -</w:t>
      </w:r>
      <w:r w:rsidR="00122D55">
        <w:rPr>
          <w:sz w:val="28"/>
          <w:szCs w:val="28"/>
          <w:lang w:val="en-GB"/>
        </w:rPr>
        <w:t xml:space="preserve"> Winners are liable to los</w:t>
      </w:r>
      <w:r w:rsidR="00BB1210">
        <w:rPr>
          <w:sz w:val="28"/>
          <w:szCs w:val="28"/>
          <w:lang w:val="en-GB"/>
        </w:rPr>
        <w:t>e</w:t>
      </w:r>
      <w:r w:rsidR="00122D55">
        <w:rPr>
          <w:sz w:val="28"/>
          <w:szCs w:val="28"/>
          <w:lang w:val="en-GB"/>
        </w:rPr>
        <w:t xml:space="preserve"> their 10% deposits if they fail to pay within the three working days of auction subject to terms and conditions.</w:t>
      </w:r>
    </w:p>
    <w:p w14:paraId="2EFC2430" w14:textId="6E33194D" w:rsidR="00530CC8" w:rsidRDefault="00122D55" w:rsidP="000F5F59">
      <w:pPr>
        <w:pStyle w:val="ListParagraph"/>
        <w:numPr>
          <w:ilvl w:val="0"/>
          <w:numId w:val="1"/>
        </w:numPr>
        <w:spacing w:line="240" w:lineRule="auto"/>
        <w:jc w:val="both"/>
        <w:rPr>
          <w:sz w:val="32"/>
          <w:szCs w:val="32"/>
          <w:lang w:val="en-GB"/>
        </w:rPr>
      </w:pPr>
      <w:r>
        <w:rPr>
          <w:sz w:val="28"/>
          <w:szCs w:val="28"/>
          <w:lang w:val="en-GB"/>
        </w:rPr>
        <w:lastRenderedPageBreak/>
        <w:t>Removal of assets from site/</w:t>
      </w:r>
      <w:r>
        <w:rPr>
          <w:sz w:val="28"/>
          <w:szCs w:val="28"/>
        </w:rPr>
        <w:t xml:space="preserve">location </w:t>
      </w:r>
      <w:r>
        <w:rPr>
          <w:sz w:val="28"/>
          <w:szCs w:val="28"/>
          <w:lang w:val="en-GB"/>
        </w:rPr>
        <w:t xml:space="preserve">is </w:t>
      </w:r>
      <w:r w:rsidR="5C72D578" w:rsidRPr="57B15BB1">
        <w:rPr>
          <w:sz w:val="28"/>
          <w:szCs w:val="28"/>
          <w:lang w:val="en-GB"/>
        </w:rPr>
        <w:t>strictly</w:t>
      </w:r>
      <w:r w:rsidRPr="57B15BB1">
        <w:rPr>
          <w:sz w:val="28"/>
          <w:szCs w:val="28"/>
          <w:lang w:val="en-GB"/>
        </w:rPr>
        <w:t xml:space="preserve"> </w:t>
      </w:r>
      <w:r>
        <w:rPr>
          <w:sz w:val="28"/>
          <w:szCs w:val="28"/>
          <w:lang w:val="en-GB"/>
        </w:rPr>
        <w:t>winner’s (buyers) sole responsibility</w:t>
      </w:r>
      <w:r>
        <w:rPr>
          <w:sz w:val="32"/>
          <w:szCs w:val="32"/>
          <w:lang w:val="en-GB"/>
        </w:rPr>
        <w:t xml:space="preserve">. </w:t>
      </w:r>
    </w:p>
    <w:p w14:paraId="1A050EA5" w14:textId="2D6772CB" w:rsidR="00530CC8" w:rsidRDefault="00122D55">
      <w:pPr>
        <w:rPr>
          <w:b/>
          <w:bCs/>
          <w:sz w:val="32"/>
          <w:szCs w:val="32"/>
          <w:lang w:val="en-GB"/>
        </w:rPr>
      </w:pPr>
      <w:r>
        <w:rPr>
          <w:b/>
          <w:bCs/>
          <w:sz w:val="32"/>
          <w:szCs w:val="32"/>
          <w:lang w:val="en-GB"/>
        </w:rPr>
        <w:t xml:space="preserve">3.0 ATTENDANCE: </w:t>
      </w:r>
      <w:r>
        <w:rPr>
          <w:sz w:val="28"/>
          <w:szCs w:val="28"/>
          <w:lang w:val="en-GB"/>
        </w:rPr>
        <w:t>Is open to the public and registration shall be</w:t>
      </w:r>
      <w:r w:rsidR="000F5F59">
        <w:rPr>
          <w:sz w:val="28"/>
          <w:szCs w:val="28"/>
          <w:lang w:val="en-GB"/>
        </w:rPr>
        <w:t xml:space="preserve"> </w:t>
      </w:r>
      <w:r>
        <w:rPr>
          <w:sz w:val="28"/>
          <w:szCs w:val="28"/>
          <w:lang w:val="en-GB"/>
        </w:rPr>
        <w:t>required for bidding</w:t>
      </w:r>
      <w:r>
        <w:rPr>
          <w:sz w:val="32"/>
          <w:szCs w:val="32"/>
          <w:lang w:val="en-GB"/>
        </w:rPr>
        <w:t>.</w:t>
      </w:r>
    </w:p>
    <w:p w14:paraId="4F0F952D" w14:textId="77777777" w:rsidR="00530CC8" w:rsidRDefault="00122D55">
      <w:pPr>
        <w:rPr>
          <w:b/>
          <w:bCs/>
          <w:sz w:val="32"/>
          <w:szCs w:val="32"/>
          <w:lang w:val="en-GB"/>
        </w:rPr>
      </w:pPr>
      <w:r>
        <w:rPr>
          <w:b/>
          <w:bCs/>
          <w:sz w:val="32"/>
          <w:szCs w:val="32"/>
          <w:lang w:val="en-GB"/>
        </w:rPr>
        <w:t>4.0 BIDDING PROCESS:</w:t>
      </w:r>
    </w:p>
    <w:p w14:paraId="23DAB2E5" w14:textId="77777777" w:rsidR="00530CC8" w:rsidRDefault="00122D55">
      <w:pPr>
        <w:pStyle w:val="ListParagraph"/>
        <w:numPr>
          <w:ilvl w:val="0"/>
          <w:numId w:val="2"/>
        </w:numPr>
        <w:spacing w:line="240" w:lineRule="auto"/>
        <w:ind w:left="1077"/>
        <w:jc w:val="both"/>
        <w:rPr>
          <w:sz w:val="28"/>
          <w:szCs w:val="28"/>
          <w:lang w:val="en-GB"/>
        </w:rPr>
      </w:pPr>
      <w:r>
        <w:rPr>
          <w:sz w:val="32"/>
          <w:szCs w:val="32"/>
          <w:lang w:val="en-GB"/>
        </w:rPr>
        <w:t xml:space="preserve">A public auction (sales) process has been adopted for the </w:t>
      </w:r>
      <w:r>
        <w:rPr>
          <w:sz w:val="28"/>
          <w:szCs w:val="28"/>
          <w:lang w:val="en-GB"/>
        </w:rPr>
        <w:t>disposal of the forfeited properties.</w:t>
      </w:r>
    </w:p>
    <w:p w14:paraId="180DC2FA" w14:textId="77777777" w:rsidR="00530CC8" w:rsidRDefault="00122D55">
      <w:pPr>
        <w:pStyle w:val="ListParagraph"/>
        <w:numPr>
          <w:ilvl w:val="0"/>
          <w:numId w:val="2"/>
        </w:numPr>
        <w:spacing w:line="240" w:lineRule="auto"/>
        <w:ind w:left="1077"/>
        <w:jc w:val="both"/>
        <w:rPr>
          <w:sz w:val="28"/>
          <w:szCs w:val="28"/>
          <w:lang w:val="en-GB"/>
        </w:rPr>
      </w:pPr>
      <w:r>
        <w:rPr>
          <w:sz w:val="28"/>
          <w:szCs w:val="28"/>
          <w:lang w:val="en-GB"/>
        </w:rPr>
        <w:t>Registration is required of participating bidders on auction day before the commencement of auction proper.</w:t>
      </w:r>
    </w:p>
    <w:p w14:paraId="62FDA4BE" w14:textId="41DBB352" w:rsidR="00530CC8" w:rsidRDefault="00122D55">
      <w:pPr>
        <w:pStyle w:val="ListParagraph"/>
        <w:numPr>
          <w:ilvl w:val="0"/>
          <w:numId w:val="2"/>
        </w:numPr>
        <w:spacing w:line="240" w:lineRule="auto"/>
        <w:ind w:left="1077"/>
        <w:jc w:val="both"/>
        <w:rPr>
          <w:sz w:val="28"/>
          <w:szCs w:val="28"/>
          <w:lang w:val="en-GB"/>
        </w:rPr>
      </w:pPr>
      <w:r>
        <w:rPr>
          <w:sz w:val="28"/>
          <w:szCs w:val="28"/>
          <w:lang w:val="en-GB"/>
        </w:rPr>
        <w:t xml:space="preserve">The highest bid called at close of auction is declared winner and shall </w:t>
      </w:r>
      <w:r w:rsidR="379479E0" w:rsidRPr="57B15BB1">
        <w:rPr>
          <w:sz w:val="28"/>
          <w:szCs w:val="28"/>
          <w:lang w:val="en-GB"/>
        </w:rPr>
        <w:t>pay</w:t>
      </w:r>
      <w:r>
        <w:rPr>
          <w:sz w:val="28"/>
          <w:szCs w:val="28"/>
          <w:lang w:val="en-GB"/>
        </w:rPr>
        <w:t xml:space="preserve"> 10% of the winning amount declared via RRR payable to the Independent Corrupt Practices and Other Related Offence Commission recover</w:t>
      </w:r>
      <w:r w:rsidR="004940E4">
        <w:rPr>
          <w:sz w:val="28"/>
          <w:szCs w:val="28"/>
          <w:lang w:val="en-GB"/>
        </w:rPr>
        <w:t>y</w:t>
      </w:r>
      <w:r>
        <w:rPr>
          <w:sz w:val="28"/>
          <w:szCs w:val="28"/>
          <w:lang w:val="en-GB"/>
        </w:rPr>
        <w:t xml:space="preserve"> account before the close of business on </w:t>
      </w:r>
      <w:r w:rsidR="004940E4">
        <w:rPr>
          <w:sz w:val="28"/>
          <w:szCs w:val="28"/>
          <w:lang w:val="en-GB"/>
        </w:rPr>
        <w:t xml:space="preserve">the </w:t>
      </w:r>
      <w:r>
        <w:rPr>
          <w:sz w:val="28"/>
          <w:szCs w:val="28"/>
          <w:lang w:val="en-GB"/>
        </w:rPr>
        <w:t>auction day as a mark of commitment in good faith.</w:t>
      </w:r>
    </w:p>
    <w:p w14:paraId="37A60882" w14:textId="2A7A84D2" w:rsidR="00530CC8" w:rsidRDefault="00122D55">
      <w:pPr>
        <w:pStyle w:val="ListParagraph"/>
        <w:numPr>
          <w:ilvl w:val="0"/>
          <w:numId w:val="2"/>
        </w:numPr>
        <w:spacing w:line="240" w:lineRule="auto"/>
        <w:ind w:left="1077"/>
        <w:jc w:val="both"/>
        <w:rPr>
          <w:sz w:val="28"/>
          <w:szCs w:val="28"/>
          <w:lang w:val="en-GB"/>
        </w:rPr>
      </w:pPr>
      <w:r>
        <w:rPr>
          <w:sz w:val="28"/>
          <w:szCs w:val="28"/>
          <w:lang w:val="en-GB"/>
        </w:rPr>
        <w:t xml:space="preserve">Failure to meet full payment within three (3) working days, the second highest bid announced shall be invited to make payment </w:t>
      </w:r>
      <w:r w:rsidR="004940E4">
        <w:rPr>
          <w:sz w:val="28"/>
          <w:szCs w:val="28"/>
          <w:lang w:val="en-GB"/>
        </w:rPr>
        <w:t>(</w:t>
      </w:r>
      <w:r>
        <w:rPr>
          <w:sz w:val="28"/>
          <w:szCs w:val="28"/>
          <w:lang w:val="en-GB"/>
        </w:rPr>
        <w:t>also within three</w:t>
      </w:r>
      <w:r w:rsidR="474FDDEE" w:rsidRPr="34DE6E60">
        <w:rPr>
          <w:sz w:val="28"/>
          <w:szCs w:val="28"/>
          <w:lang w:val="en-GB"/>
        </w:rPr>
        <w:t xml:space="preserve"> </w:t>
      </w:r>
      <w:r w:rsidRPr="34DE6E60">
        <w:rPr>
          <w:sz w:val="28"/>
          <w:szCs w:val="28"/>
          <w:lang w:val="en-GB"/>
        </w:rPr>
        <w:t>(</w:t>
      </w:r>
      <w:r>
        <w:rPr>
          <w:sz w:val="28"/>
          <w:szCs w:val="28"/>
          <w:lang w:val="en-GB"/>
        </w:rPr>
        <w:t>3) working days</w:t>
      </w:r>
      <w:r w:rsidR="004940E4">
        <w:rPr>
          <w:sz w:val="28"/>
          <w:szCs w:val="28"/>
          <w:lang w:val="en-GB"/>
        </w:rPr>
        <w:t>)</w:t>
      </w:r>
      <w:r>
        <w:rPr>
          <w:sz w:val="28"/>
          <w:szCs w:val="28"/>
          <w:lang w:val="en-GB"/>
        </w:rPr>
        <w:t xml:space="preserve"> of the amount b</w:t>
      </w:r>
      <w:r w:rsidR="004940E4">
        <w:rPr>
          <w:sz w:val="28"/>
          <w:szCs w:val="28"/>
          <w:lang w:val="en-GB"/>
        </w:rPr>
        <w:t xml:space="preserve">id </w:t>
      </w:r>
      <w:r>
        <w:rPr>
          <w:sz w:val="28"/>
          <w:szCs w:val="28"/>
          <w:lang w:val="en-GB"/>
        </w:rPr>
        <w:t xml:space="preserve">during </w:t>
      </w:r>
      <w:r w:rsidR="004940E4">
        <w:rPr>
          <w:sz w:val="28"/>
          <w:szCs w:val="28"/>
          <w:lang w:val="en-GB"/>
        </w:rPr>
        <w:t xml:space="preserve">the </w:t>
      </w:r>
      <w:r>
        <w:rPr>
          <w:sz w:val="28"/>
          <w:szCs w:val="28"/>
          <w:lang w:val="en-GB"/>
        </w:rPr>
        <w:t>open auction.</w:t>
      </w:r>
    </w:p>
    <w:p w14:paraId="77A123E3" w14:textId="77777777" w:rsidR="00530CC8" w:rsidRDefault="00122D55">
      <w:pPr>
        <w:rPr>
          <w:b/>
          <w:bCs/>
          <w:sz w:val="32"/>
          <w:szCs w:val="32"/>
          <w:lang w:val="en-GB"/>
        </w:rPr>
      </w:pPr>
      <w:r>
        <w:rPr>
          <w:b/>
          <w:bCs/>
          <w:sz w:val="32"/>
          <w:szCs w:val="32"/>
          <w:lang w:val="en-GB"/>
        </w:rPr>
        <w:t>5.0 ADDITIONAL INFORMATION:</w:t>
      </w:r>
    </w:p>
    <w:p w14:paraId="7BEAB24C" w14:textId="2ED39B69" w:rsidR="00530CC8" w:rsidRDefault="00122D55">
      <w:pPr>
        <w:spacing w:line="240" w:lineRule="auto"/>
        <w:jc w:val="both"/>
        <w:rPr>
          <w:sz w:val="28"/>
          <w:szCs w:val="28"/>
          <w:lang w:val="en-GB"/>
        </w:rPr>
      </w:pPr>
      <w:r>
        <w:rPr>
          <w:sz w:val="28"/>
          <w:szCs w:val="28"/>
          <w:lang w:val="en-GB"/>
        </w:rPr>
        <w:t>Contact the Auctioneer whose names</w:t>
      </w:r>
      <w:r w:rsidR="004940E4">
        <w:rPr>
          <w:sz w:val="28"/>
          <w:szCs w:val="28"/>
          <w:lang w:val="en-GB"/>
        </w:rPr>
        <w:t xml:space="preserve"> and </w:t>
      </w:r>
      <w:r>
        <w:rPr>
          <w:sz w:val="28"/>
          <w:szCs w:val="28"/>
          <w:lang w:val="en-GB"/>
        </w:rPr>
        <w:t>address is attached to the asset</w:t>
      </w:r>
      <w:r w:rsidR="004940E4">
        <w:rPr>
          <w:sz w:val="28"/>
          <w:szCs w:val="28"/>
          <w:lang w:val="en-GB"/>
        </w:rPr>
        <w:t>(</w:t>
      </w:r>
      <w:r>
        <w:rPr>
          <w:sz w:val="28"/>
          <w:szCs w:val="28"/>
          <w:lang w:val="en-GB"/>
        </w:rPr>
        <w:t>s</w:t>
      </w:r>
      <w:r w:rsidR="004940E4">
        <w:rPr>
          <w:sz w:val="28"/>
          <w:szCs w:val="28"/>
          <w:lang w:val="en-GB"/>
        </w:rPr>
        <w:t>)</w:t>
      </w:r>
      <w:r>
        <w:rPr>
          <w:sz w:val="28"/>
          <w:szCs w:val="28"/>
          <w:lang w:val="en-GB"/>
        </w:rPr>
        <w:t xml:space="preserve"> of interest</w:t>
      </w:r>
      <w:r w:rsidR="004940E4">
        <w:rPr>
          <w:sz w:val="28"/>
          <w:szCs w:val="28"/>
          <w:lang w:val="en-GB"/>
        </w:rPr>
        <w:t>,</w:t>
      </w:r>
      <w:r>
        <w:rPr>
          <w:sz w:val="28"/>
          <w:szCs w:val="28"/>
          <w:lang w:val="en-GB"/>
        </w:rPr>
        <w:t xml:space="preserve"> please. </w:t>
      </w:r>
    </w:p>
    <w:p w14:paraId="75C7111B" w14:textId="77777777" w:rsidR="00530CC8" w:rsidRDefault="00122D55">
      <w:pPr>
        <w:rPr>
          <w:b/>
          <w:bCs/>
          <w:sz w:val="32"/>
          <w:szCs w:val="32"/>
          <w:lang w:val="en-GB"/>
        </w:rPr>
      </w:pPr>
      <w:r>
        <w:rPr>
          <w:b/>
          <w:bCs/>
          <w:sz w:val="32"/>
          <w:szCs w:val="32"/>
          <w:lang w:val="en-GB"/>
        </w:rPr>
        <w:t>6.0 DISCLAIMER:</w:t>
      </w:r>
    </w:p>
    <w:p w14:paraId="70E8309E" w14:textId="77777777" w:rsidR="00530CC8" w:rsidRDefault="00122D55">
      <w:pPr>
        <w:spacing w:line="240" w:lineRule="auto"/>
        <w:jc w:val="both"/>
        <w:rPr>
          <w:sz w:val="28"/>
          <w:szCs w:val="28"/>
          <w:lang w:val="en-GB"/>
        </w:rPr>
      </w:pPr>
      <w:r>
        <w:rPr>
          <w:sz w:val="28"/>
          <w:szCs w:val="28"/>
          <w:lang w:val="en-GB"/>
        </w:rPr>
        <w:t>1. The ICPC and its appointed Auctioneers make no warranties or representation regarding the conditions or authenticity of the assets.</w:t>
      </w:r>
    </w:p>
    <w:p w14:paraId="115908A8" w14:textId="53E34754" w:rsidR="009975F8" w:rsidRDefault="00122D55">
      <w:pPr>
        <w:spacing w:line="240" w:lineRule="auto"/>
        <w:jc w:val="both"/>
        <w:rPr>
          <w:sz w:val="28"/>
          <w:szCs w:val="28"/>
          <w:lang w:val="en-GB"/>
        </w:rPr>
      </w:pPr>
      <w:bookmarkStart w:id="1" w:name="__DdeLink__5018_2633634206"/>
      <w:r>
        <w:rPr>
          <w:sz w:val="28"/>
          <w:szCs w:val="28"/>
          <w:lang w:val="en-GB"/>
        </w:rPr>
        <w:t>2. The ICPC reserves the right to annul the bidding process at any time without any liabilities and assigning reasons thereof.</w:t>
      </w:r>
      <w:bookmarkEnd w:id="1"/>
    </w:p>
    <w:p w14:paraId="1A74F7AF" w14:textId="77777777" w:rsidR="00D57514" w:rsidRDefault="00D57514">
      <w:pPr>
        <w:spacing w:line="240" w:lineRule="auto"/>
        <w:jc w:val="both"/>
        <w:rPr>
          <w:b/>
          <w:bCs/>
          <w:i/>
          <w:iCs/>
          <w:color w:val="EE0000"/>
          <w:sz w:val="28"/>
          <w:szCs w:val="28"/>
          <w:lang w:val="en-GB"/>
        </w:rPr>
      </w:pPr>
      <w:r w:rsidRPr="00D57514">
        <w:rPr>
          <w:b/>
          <w:bCs/>
          <w:i/>
          <w:iCs/>
          <w:color w:val="EE0000"/>
          <w:sz w:val="28"/>
          <w:szCs w:val="28"/>
          <w:lang w:val="en-GB"/>
        </w:rPr>
        <w:t>Scan the QR code below for pictures and videos of the properties</w:t>
      </w:r>
    </w:p>
    <w:p w14:paraId="2B85CA62" w14:textId="5685B776" w:rsidR="00C244C9" w:rsidRDefault="00ED78A5">
      <w:pPr>
        <w:spacing w:line="240" w:lineRule="auto"/>
        <w:jc w:val="both"/>
        <w:rPr>
          <w:b/>
          <w:bCs/>
          <w:i/>
          <w:iCs/>
          <w:color w:val="EE0000"/>
          <w:sz w:val="28"/>
          <w:szCs w:val="28"/>
          <w:lang w:val="en-GB"/>
        </w:rPr>
      </w:pPr>
      <w:r>
        <w:rPr>
          <w:b/>
          <w:bCs/>
          <w:i/>
          <w:iCs/>
          <w:noProof/>
          <w:color w:val="EE0000"/>
          <w:sz w:val="28"/>
          <w:szCs w:val="28"/>
          <w:lang w:val="en-GB"/>
        </w:rPr>
        <w:drawing>
          <wp:anchor distT="0" distB="0" distL="114300" distR="114300" simplePos="0" relativeHeight="251659264" behindDoc="0" locked="0" layoutInCell="1" allowOverlap="1" wp14:anchorId="62DC128A" wp14:editId="43812946">
            <wp:simplePos x="0" y="0"/>
            <wp:positionH relativeFrom="margin">
              <wp:posOffset>1714500</wp:posOffset>
            </wp:positionH>
            <wp:positionV relativeFrom="margin">
              <wp:posOffset>7136765</wp:posOffset>
            </wp:positionV>
            <wp:extent cx="2585720" cy="2585720"/>
            <wp:effectExtent l="0" t="0" r="5080" b="5080"/>
            <wp:wrapSquare wrapText="bothSides"/>
            <wp:docPr id="2371375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37523" name="Picture 237137523"/>
                    <pic:cNvPicPr/>
                  </pic:nvPicPr>
                  <pic:blipFill>
                    <a:blip r:embed="rId6">
                      <a:extLst>
                        <a:ext uri="{28A0092B-C50C-407E-A947-70E740481C1C}">
                          <a14:useLocalDpi xmlns:a14="http://schemas.microsoft.com/office/drawing/2010/main" val="0"/>
                        </a:ext>
                      </a:extLst>
                    </a:blip>
                    <a:stretch>
                      <a:fillRect/>
                    </a:stretch>
                  </pic:blipFill>
                  <pic:spPr>
                    <a:xfrm>
                      <a:off x="0" y="0"/>
                      <a:ext cx="2585720" cy="2585720"/>
                    </a:xfrm>
                    <a:prstGeom prst="rect">
                      <a:avLst/>
                    </a:prstGeom>
                  </pic:spPr>
                </pic:pic>
              </a:graphicData>
            </a:graphic>
            <wp14:sizeRelH relativeFrom="margin">
              <wp14:pctWidth>0</wp14:pctWidth>
            </wp14:sizeRelH>
            <wp14:sizeRelV relativeFrom="margin">
              <wp14:pctHeight>0</wp14:pctHeight>
            </wp14:sizeRelV>
          </wp:anchor>
        </w:drawing>
      </w:r>
    </w:p>
    <w:p w14:paraId="281DC1A1" w14:textId="7483BC3A" w:rsidR="00C244C9" w:rsidRPr="00D57514" w:rsidRDefault="00C244C9">
      <w:pPr>
        <w:spacing w:line="240" w:lineRule="auto"/>
        <w:jc w:val="both"/>
        <w:rPr>
          <w:b/>
          <w:bCs/>
          <w:i/>
          <w:iCs/>
          <w:color w:val="EE0000"/>
          <w:sz w:val="28"/>
          <w:szCs w:val="28"/>
          <w:lang w:val="en-GB"/>
        </w:rPr>
        <w:sectPr w:rsidR="00C244C9" w:rsidRPr="00D57514" w:rsidSect="000F5F59">
          <w:pgSz w:w="11906" w:h="16838"/>
          <w:pgMar w:top="558" w:right="836" w:bottom="851" w:left="1440" w:header="0" w:footer="0" w:gutter="0"/>
          <w:cols w:space="720"/>
          <w:formProt w:val="0"/>
          <w:docGrid w:linePitch="360"/>
        </w:sectPr>
      </w:pPr>
    </w:p>
    <w:p w14:paraId="4C7CF419" w14:textId="7B36B95B" w:rsidR="000F5F59" w:rsidRDefault="00646B81">
      <w:pPr>
        <w:spacing w:line="240" w:lineRule="auto"/>
        <w:jc w:val="both"/>
        <w:rPr>
          <w:sz w:val="28"/>
          <w:szCs w:val="28"/>
          <w:lang w:val="en-GB"/>
        </w:rPr>
        <w:sectPr w:rsidR="000F5F59" w:rsidSect="000F5F59">
          <w:pgSz w:w="16838" w:h="11906" w:orient="landscape" w:code="9"/>
          <w:pgMar w:top="360" w:right="850" w:bottom="1440" w:left="562" w:header="0" w:footer="0" w:gutter="0"/>
          <w:cols w:space="720"/>
          <w:formProt w:val="0"/>
          <w:docGrid w:linePitch="360"/>
        </w:sectPr>
      </w:pPr>
      <w:r w:rsidRPr="00646B81">
        <w:rPr>
          <w:noProof/>
        </w:rPr>
        <w:lastRenderedPageBreak/>
        <w:drawing>
          <wp:inline distT="0" distB="0" distL="0" distR="0" wp14:anchorId="770C89D4" wp14:editId="28244024">
            <wp:extent cx="10114280" cy="7324725"/>
            <wp:effectExtent l="0" t="0" r="1270" b="9525"/>
            <wp:docPr id="21339513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36755" cy="7341001"/>
                    </a:xfrm>
                    <a:prstGeom prst="rect">
                      <a:avLst/>
                    </a:prstGeom>
                    <a:noFill/>
                    <a:ln>
                      <a:noFill/>
                    </a:ln>
                  </pic:spPr>
                </pic:pic>
              </a:graphicData>
            </a:graphic>
          </wp:inline>
        </w:drawing>
      </w:r>
    </w:p>
    <w:p w14:paraId="6BBC855B" w14:textId="77777777" w:rsidR="000F5F59" w:rsidRDefault="000F5F59" w:rsidP="00E73F2B">
      <w:pPr>
        <w:spacing w:line="240" w:lineRule="auto"/>
        <w:jc w:val="both"/>
        <w:rPr>
          <w:sz w:val="28"/>
          <w:szCs w:val="28"/>
          <w:lang w:val="en-GB"/>
        </w:rPr>
      </w:pPr>
    </w:p>
    <w:sectPr w:rsidR="000F5F59" w:rsidSect="000F5F59">
      <w:pgSz w:w="11906" w:h="16838" w:code="9"/>
      <w:pgMar w:top="562" w:right="360" w:bottom="85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PingFang SC">
    <w:charset w:val="00"/>
    <w:family w:val="roman"/>
    <w:pitch w:val="default"/>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08A6"/>
    <w:multiLevelType w:val="multilevel"/>
    <w:tmpl w:val="FE1E4A12"/>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1AE7E6A"/>
    <w:multiLevelType w:val="multilevel"/>
    <w:tmpl w:val="EF542E4C"/>
    <w:lvl w:ilvl="0">
      <w:start w:val="1"/>
      <w:numFmt w:val="low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7180646"/>
    <w:multiLevelType w:val="multilevel"/>
    <w:tmpl w:val="92205E84"/>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959782B"/>
    <w:multiLevelType w:val="multilevel"/>
    <w:tmpl w:val="9F108E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14423814">
    <w:abstractNumId w:val="0"/>
  </w:num>
  <w:num w:numId="2" w16cid:durableId="733160874">
    <w:abstractNumId w:val="2"/>
  </w:num>
  <w:num w:numId="3" w16cid:durableId="431898691">
    <w:abstractNumId w:val="1"/>
  </w:num>
  <w:num w:numId="4" w16cid:durableId="1409614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CC8"/>
    <w:rsid w:val="000F2B7C"/>
    <w:rsid w:val="000F5910"/>
    <w:rsid w:val="000F5F59"/>
    <w:rsid w:val="00122D55"/>
    <w:rsid w:val="002170A7"/>
    <w:rsid w:val="00227F44"/>
    <w:rsid w:val="00261891"/>
    <w:rsid w:val="002F01E6"/>
    <w:rsid w:val="00333649"/>
    <w:rsid w:val="0037622F"/>
    <w:rsid w:val="00394E86"/>
    <w:rsid w:val="003A52E2"/>
    <w:rsid w:val="0043003A"/>
    <w:rsid w:val="00457CCD"/>
    <w:rsid w:val="004940E4"/>
    <w:rsid w:val="00495734"/>
    <w:rsid w:val="004C4AB5"/>
    <w:rsid w:val="00505563"/>
    <w:rsid w:val="00530CC8"/>
    <w:rsid w:val="005500CE"/>
    <w:rsid w:val="00616E6F"/>
    <w:rsid w:val="00631460"/>
    <w:rsid w:val="006433DF"/>
    <w:rsid w:val="00646B81"/>
    <w:rsid w:val="00707936"/>
    <w:rsid w:val="00716A04"/>
    <w:rsid w:val="0074B3EE"/>
    <w:rsid w:val="008C619B"/>
    <w:rsid w:val="009975F8"/>
    <w:rsid w:val="00BB1210"/>
    <w:rsid w:val="00C244C9"/>
    <w:rsid w:val="00C92C3A"/>
    <w:rsid w:val="00D5412A"/>
    <w:rsid w:val="00D57514"/>
    <w:rsid w:val="00E34914"/>
    <w:rsid w:val="00E73F2B"/>
    <w:rsid w:val="00ED78A5"/>
    <w:rsid w:val="00F04A58"/>
    <w:rsid w:val="00FB549A"/>
    <w:rsid w:val="01BAE6FD"/>
    <w:rsid w:val="2207DFA4"/>
    <w:rsid w:val="23711DEF"/>
    <w:rsid w:val="240D6E7B"/>
    <w:rsid w:val="2F6E0AD1"/>
    <w:rsid w:val="34DE6E60"/>
    <w:rsid w:val="379479E0"/>
    <w:rsid w:val="38682FA3"/>
    <w:rsid w:val="3E72E3AF"/>
    <w:rsid w:val="3F724690"/>
    <w:rsid w:val="474FDDEE"/>
    <w:rsid w:val="48848043"/>
    <w:rsid w:val="51129C8A"/>
    <w:rsid w:val="530DE66F"/>
    <w:rsid w:val="5484249B"/>
    <w:rsid w:val="57B15BB1"/>
    <w:rsid w:val="5C72D578"/>
    <w:rsid w:val="617DC461"/>
    <w:rsid w:val="6BC8F2CC"/>
    <w:rsid w:val="6C8F51B7"/>
    <w:rsid w:val="6F2C9EE7"/>
    <w:rsid w:val="7ED5923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47A7"/>
  <w15:docId w15:val="{F57754C5-D099-4543-A72E-D94B588C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156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C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C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C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56C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156C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156C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156C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156C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156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56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156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156C8B"/>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156C8B"/>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56C8B"/>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156C8B"/>
    <w:rPr>
      <w:i/>
      <w:iCs/>
      <w:color w:val="404040" w:themeColor="text1" w:themeTint="BF"/>
    </w:rPr>
  </w:style>
  <w:style w:type="character" w:styleId="IntenseEmphasis">
    <w:name w:val="Intense Emphasis"/>
    <w:basedOn w:val="DefaultParagraphFont"/>
    <w:uiPriority w:val="21"/>
    <w:qFormat/>
    <w:rsid w:val="00156C8B"/>
    <w:rPr>
      <w:i/>
      <w:iCs/>
      <w:color w:val="0F4761" w:themeColor="accent1" w:themeShade="BF"/>
    </w:rPr>
  </w:style>
  <w:style w:type="character" w:customStyle="1" w:styleId="IntenseQuoteChar">
    <w:name w:val="Intense Quote Char"/>
    <w:basedOn w:val="DefaultParagraphFont"/>
    <w:link w:val="IntenseQuote"/>
    <w:uiPriority w:val="30"/>
    <w:qFormat/>
    <w:rsid w:val="00156C8B"/>
    <w:rPr>
      <w:i/>
      <w:iCs/>
      <w:color w:val="0F4761" w:themeColor="accent1" w:themeShade="BF"/>
    </w:rPr>
  </w:style>
  <w:style w:type="character" w:styleId="IntenseReference">
    <w:name w:val="Intense Reference"/>
    <w:basedOn w:val="DefaultParagraphFont"/>
    <w:uiPriority w:val="32"/>
    <w:qFormat/>
    <w:rsid w:val="00156C8B"/>
    <w:rPr>
      <w:b/>
      <w:bCs/>
      <w:smallCaps/>
      <w:color w:val="0F4761" w:themeColor="accent1" w:themeShade="BF"/>
      <w:spacing w:val="5"/>
    </w:rPr>
  </w:style>
  <w:style w:type="character" w:customStyle="1" w:styleId="BalloonTextChar">
    <w:name w:val="Balloon Text Char"/>
    <w:basedOn w:val="DefaultParagraphFont"/>
    <w:link w:val="BalloonText"/>
    <w:uiPriority w:val="99"/>
    <w:semiHidden/>
    <w:qFormat/>
    <w:rsid w:val="00E53F71"/>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PingFang SC"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156C8B"/>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56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C8B"/>
    <w:pPr>
      <w:spacing w:before="160"/>
      <w:jc w:val="center"/>
    </w:pPr>
    <w:rPr>
      <w:i/>
      <w:iCs/>
      <w:color w:val="404040" w:themeColor="text1" w:themeTint="BF"/>
    </w:rPr>
  </w:style>
  <w:style w:type="paragraph" w:styleId="ListParagraph">
    <w:name w:val="List Paragraph"/>
    <w:basedOn w:val="Normal"/>
    <w:uiPriority w:val="34"/>
    <w:qFormat/>
    <w:rsid w:val="00156C8B"/>
    <w:pPr>
      <w:ind w:left="720"/>
      <w:contextualSpacing/>
    </w:pPr>
  </w:style>
  <w:style w:type="paragraph" w:styleId="IntenseQuote">
    <w:name w:val="Intense Quote"/>
    <w:basedOn w:val="Normal"/>
    <w:next w:val="Normal"/>
    <w:link w:val="IntenseQuoteChar"/>
    <w:uiPriority w:val="30"/>
    <w:qFormat/>
    <w:rsid w:val="00156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BalloonText">
    <w:name w:val="Balloon Text"/>
    <w:basedOn w:val="Normal"/>
    <w:link w:val="BalloonTextChar"/>
    <w:uiPriority w:val="99"/>
    <w:semiHidden/>
    <w:unhideWhenUsed/>
    <w:qFormat/>
    <w:rsid w:val="00E53F71"/>
    <w:pPr>
      <w:spacing w:after="0" w:line="240" w:lineRule="auto"/>
    </w:pPr>
    <w:rPr>
      <w:rFonts w:ascii="Segoe UI" w:hAnsi="Segoe UI" w:cs="Segoe UI"/>
      <w:sz w:val="18"/>
      <w:szCs w:val="18"/>
    </w:rPr>
  </w:style>
  <w:style w:type="table" w:styleId="TableGrid">
    <w:name w:val="Table Grid"/>
    <w:basedOn w:val="TableNormal"/>
    <w:uiPriority w:val="39"/>
    <w:rsid w:val="0064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Musa</dc:creator>
  <dc:description/>
  <cp:lastModifiedBy>ONOOLAPO ABODUNDE</cp:lastModifiedBy>
  <cp:revision>17</cp:revision>
  <cp:lastPrinted>2025-11-28T09:45:00Z</cp:lastPrinted>
  <dcterms:created xsi:type="dcterms:W3CDTF">2025-11-26T14:23:00Z</dcterms:created>
  <dcterms:modified xsi:type="dcterms:W3CDTF">2025-11-28T21:48:00Z</dcterms:modified>
  <dc:language>en-US</dc:language>
</cp:coreProperties>
</file>