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11" w:rsidRPr="00922D11" w:rsidRDefault="00922D11" w:rsidP="00A05D30">
      <w:pPr>
        <w:pBdr>
          <w:bottom w:val="single" w:sz="6" w:space="1" w:color="auto"/>
        </w:pBdr>
        <w:spacing w:line="240" w:lineRule="auto"/>
        <w:jc w:val="center"/>
        <w:rPr>
          <w:rFonts w:ascii="Cambria Math" w:hAnsi="Cambria Math"/>
          <w:b/>
          <w:sz w:val="28"/>
          <w:szCs w:val="28"/>
          <w:lang w:val="en-US"/>
        </w:rPr>
      </w:pPr>
      <w:r w:rsidRPr="00922D11">
        <w:rPr>
          <w:rFonts w:ascii="Cambria Math" w:hAnsi="Cambria Math"/>
          <w:b/>
          <w:sz w:val="28"/>
          <w:szCs w:val="28"/>
          <w:lang w:val="en-US"/>
        </w:rPr>
        <w:t xml:space="preserve">The Effective Utilisation of TETFund Intervention Funds: Challenges and </w:t>
      </w:r>
      <w:proofErr w:type="gramStart"/>
      <w:r w:rsidRPr="00922D11">
        <w:rPr>
          <w:rFonts w:ascii="Cambria Math" w:hAnsi="Cambria Math"/>
          <w:b/>
          <w:sz w:val="28"/>
          <w:szCs w:val="28"/>
          <w:lang w:val="en-US"/>
        </w:rPr>
        <w:t>The</w:t>
      </w:r>
      <w:proofErr w:type="gramEnd"/>
      <w:r w:rsidRPr="00922D11">
        <w:rPr>
          <w:rFonts w:ascii="Cambria Math" w:hAnsi="Cambria Math"/>
          <w:b/>
          <w:sz w:val="28"/>
          <w:szCs w:val="28"/>
          <w:lang w:val="en-US"/>
        </w:rPr>
        <w:t xml:space="preserve"> Way Forward</w:t>
      </w:r>
    </w:p>
    <w:p w:rsidR="00922D11" w:rsidRPr="00922D11" w:rsidRDefault="00922D11" w:rsidP="00A05D30">
      <w:pPr>
        <w:spacing w:line="240" w:lineRule="auto"/>
        <w:jc w:val="center"/>
        <w:rPr>
          <w:rFonts w:ascii="Cambria Math" w:hAnsi="Cambria Math"/>
          <w:b/>
          <w:sz w:val="28"/>
          <w:szCs w:val="28"/>
        </w:rPr>
      </w:pPr>
      <w:r w:rsidRPr="00922D11">
        <w:rPr>
          <w:rFonts w:ascii="Cambria Math" w:hAnsi="Cambria Math"/>
          <w:b/>
          <w:sz w:val="28"/>
          <w:szCs w:val="28"/>
          <w:lang w:val="en-US"/>
        </w:rPr>
        <w:t xml:space="preserve">     </w:t>
      </w:r>
      <w:r w:rsidRPr="00922D11">
        <w:rPr>
          <w:rFonts w:ascii="Cambria Math" w:hAnsi="Cambria Math"/>
          <w:sz w:val="28"/>
          <w:szCs w:val="28"/>
        </w:rPr>
        <w:t xml:space="preserve">Being the Speech of the </w:t>
      </w:r>
      <w:r w:rsidRPr="00922D11">
        <w:rPr>
          <w:rFonts w:ascii="Cambria Math" w:hAnsi="Cambria Math"/>
          <w:b/>
          <w:sz w:val="28"/>
          <w:szCs w:val="28"/>
        </w:rPr>
        <w:t>Executive Secretary</w:t>
      </w:r>
      <w:r w:rsidRPr="00922D11">
        <w:rPr>
          <w:rFonts w:ascii="Cambria Math" w:hAnsi="Cambria Math"/>
          <w:sz w:val="28"/>
          <w:szCs w:val="28"/>
        </w:rPr>
        <w:t>, Tertiary Education Trust Fund (</w:t>
      </w:r>
      <w:r w:rsidRPr="00922D11">
        <w:rPr>
          <w:rFonts w:ascii="Cambria Math" w:hAnsi="Cambria Math"/>
          <w:b/>
          <w:sz w:val="28"/>
          <w:szCs w:val="28"/>
        </w:rPr>
        <w:t>TETFUND</w:t>
      </w:r>
      <w:r w:rsidRPr="00922D11">
        <w:rPr>
          <w:rFonts w:ascii="Cambria Math" w:hAnsi="Cambria Math"/>
          <w:sz w:val="28"/>
          <w:szCs w:val="28"/>
        </w:rPr>
        <w:t xml:space="preserve">), </w:t>
      </w:r>
    </w:p>
    <w:p w:rsidR="00922D11" w:rsidRPr="00922D11" w:rsidRDefault="00922D11" w:rsidP="00A05D30">
      <w:pPr>
        <w:pStyle w:val="Title"/>
        <w:ind w:left="-284"/>
        <w:jc w:val="center"/>
        <w:rPr>
          <w:rFonts w:ascii="Cambria Math" w:hAnsi="Cambria Math"/>
          <w:b/>
          <w:i/>
          <w:color w:val="auto"/>
          <w:sz w:val="28"/>
          <w:szCs w:val="28"/>
        </w:rPr>
      </w:pPr>
      <w:r w:rsidRPr="00922D11">
        <w:rPr>
          <w:rFonts w:ascii="Cambria Math" w:hAnsi="Cambria Math"/>
          <w:b/>
          <w:color w:val="auto"/>
          <w:sz w:val="28"/>
          <w:szCs w:val="28"/>
        </w:rPr>
        <w:t xml:space="preserve">Prof. Suleiman E. Bogoro </w:t>
      </w:r>
      <w:r w:rsidRPr="00922D11">
        <w:rPr>
          <w:rFonts w:ascii="Cambria Math" w:hAnsi="Cambria Math"/>
          <w:b/>
          <w:i/>
          <w:color w:val="auto"/>
          <w:sz w:val="28"/>
          <w:szCs w:val="28"/>
        </w:rPr>
        <w:t>(FNIAS, FFPNO, FSPSP)</w:t>
      </w:r>
    </w:p>
    <w:p w:rsidR="00922D11" w:rsidRPr="00922D11" w:rsidRDefault="00922D11" w:rsidP="00A05D30">
      <w:pPr>
        <w:pStyle w:val="Title"/>
        <w:ind w:left="-284"/>
        <w:jc w:val="center"/>
        <w:rPr>
          <w:rFonts w:ascii="Cambria Math" w:hAnsi="Cambria Math"/>
          <w:color w:val="auto"/>
          <w:sz w:val="28"/>
          <w:szCs w:val="28"/>
        </w:rPr>
      </w:pPr>
      <w:r w:rsidRPr="00922D11">
        <w:rPr>
          <w:rFonts w:ascii="Cambria Math" w:hAnsi="Cambria Math"/>
          <w:color w:val="auto"/>
          <w:sz w:val="28"/>
          <w:szCs w:val="28"/>
        </w:rPr>
        <w:t>Delivered at</w:t>
      </w:r>
    </w:p>
    <w:p w:rsidR="00922D11" w:rsidRPr="00922D11" w:rsidRDefault="00922D11" w:rsidP="00A05D30">
      <w:pPr>
        <w:pStyle w:val="Title"/>
        <w:ind w:left="-284"/>
        <w:jc w:val="center"/>
        <w:rPr>
          <w:rFonts w:ascii="Cambria Math" w:hAnsi="Cambria Math"/>
          <w:color w:val="auto"/>
          <w:sz w:val="28"/>
          <w:szCs w:val="28"/>
        </w:rPr>
      </w:pPr>
      <w:r w:rsidRPr="00922D11">
        <w:rPr>
          <w:rFonts w:ascii="Cambria Math" w:hAnsi="Cambria Math"/>
          <w:color w:val="auto"/>
          <w:sz w:val="28"/>
          <w:szCs w:val="28"/>
        </w:rPr>
        <w:t xml:space="preserve">The National Conference on </w:t>
      </w:r>
      <w:r w:rsidRPr="00922D11">
        <w:rPr>
          <w:rFonts w:ascii="Cambria Math" w:hAnsi="Cambria Math"/>
          <w:b/>
          <w:color w:val="auto"/>
          <w:sz w:val="28"/>
          <w:szCs w:val="28"/>
        </w:rPr>
        <w:t>Transparency, Accountability and Ethical Values</w:t>
      </w:r>
      <w:r w:rsidRPr="00922D11">
        <w:rPr>
          <w:rFonts w:ascii="Cambria Math" w:hAnsi="Cambria Math"/>
          <w:color w:val="auto"/>
          <w:sz w:val="28"/>
          <w:szCs w:val="28"/>
        </w:rPr>
        <w:t xml:space="preserve"> held at the Sheraton Hotel and Towers, Abuja, Nigeria on Tuesday 21st May, 2014</w:t>
      </w:r>
    </w:p>
    <w:p w:rsidR="00922D11" w:rsidRPr="00922D11" w:rsidRDefault="00922D11" w:rsidP="00A05D30">
      <w:pPr>
        <w:spacing w:after="0" w:line="360" w:lineRule="auto"/>
        <w:ind w:left="-142"/>
        <w:rPr>
          <w:rFonts w:ascii="Cambria Math" w:hAnsi="Cambria Math"/>
          <w:sz w:val="28"/>
          <w:szCs w:val="28"/>
          <w:lang w:val="en-US"/>
        </w:rPr>
      </w:pPr>
      <w:r w:rsidRPr="00A05D30">
        <w:rPr>
          <w:rFonts w:ascii="Cambria Math" w:hAnsi="Cambria Math"/>
          <w:b/>
          <w:sz w:val="28"/>
          <w:szCs w:val="28"/>
          <w:lang w:val="en-US"/>
        </w:rPr>
        <w:t>PROTOCOLS</w:t>
      </w:r>
      <w:r w:rsidRPr="00A05D30">
        <w:rPr>
          <w:rFonts w:ascii="Cambria Math" w:hAnsi="Cambria Math"/>
          <w:b/>
          <w:sz w:val="28"/>
          <w:szCs w:val="28"/>
          <w:lang w:val="en-US"/>
        </w:rPr>
        <w:br/>
      </w:r>
      <w:r w:rsidRPr="00922D11">
        <w:rPr>
          <w:rFonts w:ascii="Cambria Math" w:hAnsi="Cambria Math"/>
          <w:sz w:val="28"/>
          <w:szCs w:val="28"/>
          <w:lang w:val="en-US"/>
        </w:rPr>
        <w:t>The Chairman, Justice S. M. A.  Belgore (rtd);</w:t>
      </w:r>
    </w:p>
    <w:p w:rsidR="00922D11" w:rsidRPr="00922D11" w:rsidRDefault="00922D11" w:rsidP="00A05D30">
      <w:pPr>
        <w:spacing w:after="0" w:line="360" w:lineRule="auto"/>
        <w:ind w:left="-142"/>
        <w:rPr>
          <w:rFonts w:ascii="Cambria Math" w:hAnsi="Cambria Math"/>
          <w:sz w:val="28"/>
          <w:szCs w:val="28"/>
          <w:lang w:val="en-US"/>
        </w:rPr>
      </w:pPr>
      <w:r w:rsidRPr="00922D11">
        <w:rPr>
          <w:rFonts w:ascii="Cambria Math" w:hAnsi="Cambria Math"/>
          <w:sz w:val="28"/>
          <w:szCs w:val="28"/>
          <w:lang w:val="en-US"/>
        </w:rPr>
        <w:t>The Chairman, ICPC, Barrister  E</w:t>
      </w:r>
      <w:r w:rsidR="00037301">
        <w:rPr>
          <w:rFonts w:ascii="Cambria Math" w:hAnsi="Cambria Math"/>
          <w:sz w:val="28"/>
          <w:szCs w:val="28"/>
          <w:lang w:val="en-US"/>
        </w:rPr>
        <w:t>kpo</w:t>
      </w:r>
      <w:r w:rsidRPr="00922D11">
        <w:rPr>
          <w:rFonts w:ascii="Cambria Math" w:hAnsi="Cambria Math"/>
          <w:sz w:val="28"/>
          <w:szCs w:val="28"/>
          <w:lang w:val="en-US"/>
        </w:rPr>
        <w:t xml:space="preserve"> Nta;</w:t>
      </w:r>
    </w:p>
    <w:p w:rsidR="00922D11" w:rsidRPr="00922D11" w:rsidRDefault="00922D11" w:rsidP="00A05D30">
      <w:pPr>
        <w:spacing w:after="0" w:line="360" w:lineRule="auto"/>
        <w:ind w:left="-142"/>
        <w:rPr>
          <w:rFonts w:ascii="Cambria Math" w:hAnsi="Cambria Math"/>
          <w:b/>
          <w:sz w:val="28"/>
          <w:szCs w:val="28"/>
          <w:lang w:val="en-US"/>
        </w:rPr>
      </w:pPr>
      <w:r w:rsidRPr="00922D11">
        <w:rPr>
          <w:rFonts w:ascii="Cambria Math" w:hAnsi="Cambria Math"/>
          <w:sz w:val="28"/>
          <w:szCs w:val="28"/>
          <w:lang w:val="en-US"/>
        </w:rPr>
        <w:t xml:space="preserve">The Chairman, TETFUND </w:t>
      </w:r>
      <w:bookmarkStart w:id="0" w:name="_GoBack"/>
      <w:bookmarkEnd w:id="0"/>
      <w:r w:rsidRPr="00922D11">
        <w:rPr>
          <w:rFonts w:ascii="Cambria Math" w:hAnsi="Cambria Math"/>
          <w:sz w:val="28"/>
          <w:szCs w:val="28"/>
          <w:lang w:val="en-US"/>
        </w:rPr>
        <w:t>BOT, Dr.  Musa Babayo</w:t>
      </w:r>
      <w:r w:rsidRPr="00922D11">
        <w:rPr>
          <w:rFonts w:ascii="Cambria Math" w:hAnsi="Cambria Math"/>
          <w:sz w:val="28"/>
          <w:szCs w:val="28"/>
          <w:lang w:val="en-US"/>
        </w:rPr>
        <w:br/>
        <w:t>Resource Persons and Invited Guests</w:t>
      </w:r>
      <w:r w:rsidRPr="00922D11">
        <w:rPr>
          <w:rFonts w:ascii="Cambria Math" w:hAnsi="Cambria Math"/>
          <w:sz w:val="28"/>
          <w:szCs w:val="28"/>
          <w:lang w:val="en-US"/>
        </w:rPr>
        <w:br/>
        <w:t>Distinguished participants</w:t>
      </w:r>
      <w:r w:rsidRPr="00922D11">
        <w:rPr>
          <w:rFonts w:ascii="Cambria Math" w:hAnsi="Cambria Math"/>
          <w:sz w:val="28"/>
          <w:szCs w:val="28"/>
          <w:lang w:val="en-US"/>
        </w:rPr>
        <w:br/>
        <w:t>Ladies and gentlemen</w:t>
      </w:r>
      <w:r w:rsidRPr="00922D11">
        <w:rPr>
          <w:rFonts w:ascii="Cambria Math" w:hAnsi="Cambria Math"/>
          <w:sz w:val="28"/>
          <w:szCs w:val="28"/>
          <w:lang w:val="en-US"/>
        </w:rPr>
        <w:br/>
      </w:r>
      <w:r w:rsidRPr="00922D11">
        <w:rPr>
          <w:rFonts w:ascii="Cambria Math" w:hAnsi="Cambria Math"/>
          <w:b/>
          <w:sz w:val="28"/>
          <w:szCs w:val="28"/>
          <w:lang w:val="en-US"/>
        </w:rPr>
        <w:t>INTRODUCTION</w:t>
      </w:r>
    </w:p>
    <w:p w:rsidR="00922D11" w:rsidRPr="00922D11" w:rsidRDefault="00922D11" w:rsidP="00A05D30">
      <w:pPr>
        <w:spacing w:after="0" w:line="360" w:lineRule="auto"/>
        <w:ind w:left="-142" w:firstLine="862"/>
        <w:jc w:val="both"/>
        <w:rPr>
          <w:rFonts w:ascii="Cambria Math" w:hAnsi="Cambria Math"/>
          <w:sz w:val="28"/>
          <w:szCs w:val="28"/>
          <w:lang w:val="en-US"/>
        </w:rPr>
      </w:pPr>
      <w:r w:rsidRPr="00922D11">
        <w:rPr>
          <w:rFonts w:ascii="Cambria Math" w:hAnsi="Cambria Math"/>
          <w:sz w:val="28"/>
          <w:szCs w:val="28"/>
          <w:lang w:val="en-US"/>
        </w:rPr>
        <w:t>Permit me pay tribute and appropriate respect to this very qualitative audience of the critical leaders and stakeholders in the tertiary education subsector of this country.</w:t>
      </w:r>
    </w:p>
    <w:p w:rsidR="00922D11" w:rsidRPr="00922D11" w:rsidRDefault="00922D11" w:rsidP="00A05D30">
      <w:pPr>
        <w:spacing w:after="0" w:line="360" w:lineRule="auto"/>
        <w:ind w:left="-142" w:firstLine="862"/>
        <w:jc w:val="both"/>
        <w:rPr>
          <w:rFonts w:ascii="Cambria Math" w:hAnsi="Cambria Math"/>
          <w:sz w:val="28"/>
          <w:szCs w:val="28"/>
          <w:lang w:val="en-US"/>
        </w:rPr>
      </w:pPr>
      <w:r w:rsidRPr="00922D11">
        <w:rPr>
          <w:rFonts w:ascii="Cambria Math" w:hAnsi="Cambria Math"/>
          <w:sz w:val="28"/>
          <w:szCs w:val="28"/>
          <w:lang w:val="en-US"/>
        </w:rPr>
        <w:t xml:space="preserve">Your massive response to our invitation to this epoch making event is a reflection that we Nigerians are ready to support the laudable transformation programs of President Goodluck Jonathan in the education sector. To my mind, the huge response to our invitation is akin to the desired collective response appropriately advocated against the challenge of terrorism and violence this country is facing. Indeed, if we collective decide to be committed to transparency, accountability and ethical issues in our campuses as our large turn-out here suggests, our society will re-invent itself and Nigeria will take its rightful place in the comity of nations. </w:t>
      </w:r>
    </w:p>
    <w:p w:rsidR="00922D11" w:rsidRPr="00922D11"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lastRenderedPageBreak/>
        <w:t>I must confess that I have   been greatly inspired by the illuminating papers and vibrant discussions that have engaged us since yesterday.  My inspiration is also reinforced by two things; my recent assumption of office as the Executive Secretary of TETFund, five weeks today, to be precise, and my entire career in the University system where I had the privilege of participating in the struggles that gave birth to Education Tax Fund in 1993, which after two decades has now been transformed into an indigenous export brand, with countries like Ghana, Tanzania, Liberia and Sierra Leone adopting the TETFund model in their countries</w:t>
      </w:r>
      <w:r>
        <w:rPr>
          <w:rFonts w:ascii="Cambria Math" w:hAnsi="Cambria Math"/>
          <w:sz w:val="28"/>
          <w:szCs w:val="28"/>
        </w:rPr>
        <w:t xml:space="preserve">. Behind </w:t>
      </w:r>
      <w:r w:rsidRPr="00922D11">
        <w:rPr>
          <w:rFonts w:ascii="Cambria Math" w:hAnsi="Cambria Math"/>
          <w:sz w:val="28"/>
          <w:szCs w:val="28"/>
        </w:rPr>
        <w:t xml:space="preserve">my inspiration, I must admit that I am also challenged by the rich and persuasive analysis of the conditions of the Universities, Polytechnics and Colleges of Education and the solutions proffered on how to make intervention funds more effective by the previous speakers and discussants. Listening to the incisive presentations and contributions at this meeting tells me that  the Board of Trustees and management of TETFUND did a “good thinking” as the Chinese would say, by providing the financial muscle to ICPC  and the Office of the Special Adviser to the President on Ethics and Values  to host this important meeting of education stakeholders to reflect over, review its research findings and make informed recommendations on how best to address the monster of the paucity of transparency, accountability and ethical issues  that have conspired to hold embarrassingly prostrate our tertiary institutions. I commend them and truly wish to join in the expose and to share the TETFund perspectives on the challenges to the effective utilization of intervention funds; and our thoughts on the way forward at this National Conference on Accountability, Transparency and Ethical values in Tertiary Institutions. The migration of ETF from providing intervention funds across all education sectors to only the tertiary levels as occasioned by the amendment of the Education Tax Act of 2011. </w:t>
      </w:r>
      <w:r w:rsidRPr="00922D11">
        <w:rPr>
          <w:rFonts w:ascii="Cambria Math" w:hAnsi="Cambria Math"/>
          <w:sz w:val="28"/>
          <w:szCs w:val="28"/>
          <w:lang w:val="en-US"/>
        </w:rPr>
        <w:t xml:space="preserve">The new act brought about the </w:t>
      </w:r>
      <w:r w:rsidRPr="00922D11">
        <w:rPr>
          <w:rFonts w:ascii="Cambria Math" w:hAnsi="Cambria Math"/>
          <w:sz w:val="28"/>
          <w:szCs w:val="28"/>
          <w:lang w:val="en-US"/>
        </w:rPr>
        <w:lastRenderedPageBreak/>
        <w:t>re-invigoration and refocusing of the Fund to expand its intervention packages. These include the Academic Staff Training and Development (ASTD), National Book Development Fund (NBDF), National Research Fund (NRF) and the High Impact Projects, Conference Attendance, Institutional Journal Publication, Research Manuscript Development etc.</w:t>
      </w:r>
    </w:p>
    <w:p w:rsidR="00922D11" w:rsidRPr="00922D11" w:rsidRDefault="00922D11" w:rsidP="00A05D30">
      <w:pPr>
        <w:spacing w:after="0" w:line="360" w:lineRule="auto"/>
        <w:ind w:left="-142" w:firstLine="568"/>
        <w:jc w:val="both"/>
        <w:rPr>
          <w:rFonts w:ascii="Cambria Math" w:hAnsi="Cambria Math"/>
          <w:sz w:val="28"/>
          <w:szCs w:val="28"/>
        </w:rPr>
      </w:pPr>
      <w:r w:rsidRPr="00922D11">
        <w:rPr>
          <w:rFonts w:ascii="Cambria Math" w:hAnsi="Cambria Math"/>
          <w:sz w:val="28"/>
          <w:szCs w:val="28"/>
        </w:rPr>
        <w:t>This conference is timely because of the increased concerns on the education sector; concerns such as its ability to propel Nigeria’s economic competitiveness and equitable growth. Indeed, these concerns are genuine as a country’s development is anchored on the strength of its education system. As an illustration, according to the 2013 World Economic Forum report, Switzerland’s economy, the most competitive in the world, is characterized by its unprecedented investment in Research &amp; Development and th</w:t>
      </w:r>
      <w:r>
        <w:rPr>
          <w:rFonts w:ascii="Cambria Math" w:hAnsi="Cambria Math"/>
          <w:sz w:val="28"/>
          <w:szCs w:val="28"/>
        </w:rPr>
        <w:t xml:space="preserve">e sturdy </w:t>
      </w:r>
      <w:r w:rsidRPr="00922D11">
        <w:rPr>
          <w:rFonts w:ascii="Cambria Math" w:hAnsi="Cambria Math"/>
          <w:sz w:val="28"/>
          <w:szCs w:val="28"/>
        </w:rPr>
        <w:t>collaboration between its academic and business sectors. A second example is the United States of America, whose economic competitiveness is supported by an excellent university system. If you are still in doubt, consider Singapore, who within 3 decades transformed itself from a third world country to a thriving modern economy,</w:t>
      </w:r>
      <w:r>
        <w:rPr>
          <w:rFonts w:ascii="Cambria Math" w:hAnsi="Cambria Math"/>
          <w:sz w:val="28"/>
          <w:szCs w:val="28"/>
        </w:rPr>
        <w:t xml:space="preserve"> by focusing amongst</w:t>
      </w:r>
      <w:r w:rsidRPr="00922D11">
        <w:rPr>
          <w:rFonts w:ascii="Cambria Math" w:hAnsi="Cambria Math"/>
          <w:sz w:val="28"/>
          <w:szCs w:val="28"/>
        </w:rPr>
        <w:t xml:space="preserve"> others, on the quality of its academic institutions. </w:t>
      </w:r>
    </w:p>
    <w:p w:rsidR="00922D11" w:rsidRPr="00922D11" w:rsidRDefault="00922D11" w:rsidP="00A05D30">
      <w:pPr>
        <w:spacing w:after="0" w:line="360" w:lineRule="auto"/>
        <w:ind w:left="-142" w:firstLine="568"/>
        <w:jc w:val="both"/>
        <w:rPr>
          <w:rFonts w:ascii="Cambria Math" w:hAnsi="Cambria Math"/>
          <w:sz w:val="28"/>
          <w:szCs w:val="28"/>
        </w:rPr>
      </w:pPr>
      <w:r w:rsidRPr="00922D11">
        <w:rPr>
          <w:rFonts w:ascii="Cambria Math" w:hAnsi="Cambria Math"/>
          <w:sz w:val="28"/>
          <w:szCs w:val="28"/>
        </w:rPr>
        <w:t>Indeed, a strong education system is the backbone of any economic transformation. At the 20</w:t>
      </w:r>
      <w:r w:rsidRPr="00922D11">
        <w:rPr>
          <w:rFonts w:ascii="Cambria Math" w:hAnsi="Cambria Math"/>
          <w:sz w:val="28"/>
          <w:szCs w:val="28"/>
          <w:vertAlign w:val="superscript"/>
        </w:rPr>
        <w:t>th</w:t>
      </w:r>
      <w:r w:rsidRPr="00922D11">
        <w:rPr>
          <w:rFonts w:ascii="Cambria Math" w:hAnsi="Cambria Math"/>
          <w:sz w:val="28"/>
          <w:szCs w:val="28"/>
        </w:rPr>
        <w:t xml:space="preserve"> Nigerian Economic Summit, the group described education as the sector that holds the key to national development and Nigeria’s ability to compete on the global stage. It was with this in mind that the Tertiary Education Trust Fund (TETFUND), known at inception as and Education Tax Fund (ETF) in 1993 was setup, but began operation in 1999</w:t>
      </w:r>
      <w:r w:rsidR="00A05D30">
        <w:rPr>
          <w:rFonts w:ascii="Cambria Math" w:hAnsi="Cambria Math"/>
          <w:sz w:val="28"/>
          <w:szCs w:val="28"/>
        </w:rPr>
        <w:t>.</w:t>
      </w:r>
      <w:r w:rsidRPr="00922D11">
        <w:rPr>
          <w:rFonts w:ascii="Cambria Math" w:hAnsi="Cambria Math"/>
          <w:sz w:val="28"/>
          <w:szCs w:val="28"/>
        </w:rPr>
        <w:t xml:space="preserve"> The Fund was commissioned to financially empower higher institutions in Nigeria to fulfil their mandate through the following:</w:t>
      </w:r>
    </w:p>
    <w:p w:rsidR="00922D11" w:rsidRPr="00922D11" w:rsidRDefault="00922D11" w:rsidP="00A05D30">
      <w:pPr>
        <w:pStyle w:val="ListParagraph"/>
        <w:numPr>
          <w:ilvl w:val="0"/>
          <w:numId w:val="1"/>
        </w:numPr>
        <w:spacing w:after="0" w:line="360" w:lineRule="auto"/>
        <w:ind w:left="426"/>
        <w:jc w:val="both"/>
        <w:rPr>
          <w:rFonts w:ascii="Cambria Math" w:hAnsi="Cambria Math"/>
          <w:sz w:val="28"/>
          <w:szCs w:val="28"/>
        </w:rPr>
      </w:pPr>
      <w:r w:rsidRPr="00922D11">
        <w:rPr>
          <w:rFonts w:ascii="Cambria Math" w:hAnsi="Cambria Math"/>
          <w:sz w:val="28"/>
          <w:szCs w:val="28"/>
        </w:rPr>
        <w:t>The provision of essential physical infrastructure for teaching and learning</w:t>
      </w:r>
    </w:p>
    <w:p w:rsidR="00922D11" w:rsidRPr="00922D11" w:rsidRDefault="00922D11" w:rsidP="00A05D30">
      <w:pPr>
        <w:pStyle w:val="ListParagraph"/>
        <w:numPr>
          <w:ilvl w:val="0"/>
          <w:numId w:val="1"/>
        </w:numPr>
        <w:spacing w:after="0" w:line="360" w:lineRule="auto"/>
        <w:ind w:left="426"/>
        <w:jc w:val="both"/>
        <w:rPr>
          <w:rFonts w:ascii="Cambria Math" w:hAnsi="Cambria Math"/>
          <w:sz w:val="28"/>
          <w:szCs w:val="28"/>
        </w:rPr>
      </w:pPr>
      <w:r w:rsidRPr="00922D11">
        <w:rPr>
          <w:rFonts w:ascii="Cambria Math" w:hAnsi="Cambria Math"/>
          <w:sz w:val="28"/>
          <w:szCs w:val="28"/>
        </w:rPr>
        <w:lastRenderedPageBreak/>
        <w:t>Provision of instructional materials and equipment</w:t>
      </w:r>
    </w:p>
    <w:p w:rsidR="00922D11" w:rsidRPr="00922D11" w:rsidRDefault="00922D11" w:rsidP="00A05D30">
      <w:pPr>
        <w:pStyle w:val="ListParagraph"/>
        <w:numPr>
          <w:ilvl w:val="0"/>
          <w:numId w:val="1"/>
        </w:numPr>
        <w:spacing w:after="0" w:line="360" w:lineRule="auto"/>
        <w:ind w:left="426"/>
        <w:jc w:val="both"/>
        <w:rPr>
          <w:rFonts w:ascii="Cambria Math" w:hAnsi="Cambria Math"/>
          <w:sz w:val="28"/>
          <w:szCs w:val="28"/>
        </w:rPr>
      </w:pPr>
      <w:r w:rsidRPr="00922D11">
        <w:rPr>
          <w:rFonts w:ascii="Cambria Math" w:hAnsi="Cambria Math"/>
          <w:sz w:val="28"/>
          <w:szCs w:val="28"/>
        </w:rPr>
        <w:t>Research, book development and publication</w:t>
      </w:r>
    </w:p>
    <w:p w:rsidR="00922D11" w:rsidRPr="00922D11" w:rsidRDefault="00922D11" w:rsidP="00A05D30">
      <w:pPr>
        <w:pStyle w:val="ListParagraph"/>
        <w:numPr>
          <w:ilvl w:val="0"/>
          <w:numId w:val="1"/>
        </w:numPr>
        <w:spacing w:after="0" w:line="360" w:lineRule="auto"/>
        <w:ind w:left="426"/>
        <w:jc w:val="both"/>
        <w:rPr>
          <w:rFonts w:ascii="Cambria Math" w:hAnsi="Cambria Math"/>
          <w:sz w:val="28"/>
          <w:szCs w:val="28"/>
        </w:rPr>
      </w:pPr>
      <w:r w:rsidRPr="00922D11">
        <w:rPr>
          <w:rFonts w:ascii="Cambria Math" w:hAnsi="Cambria Math"/>
          <w:sz w:val="28"/>
          <w:szCs w:val="28"/>
        </w:rPr>
        <w:t>Academic staff training and development</w:t>
      </w:r>
    </w:p>
    <w:p w:rsidR="00922D11" w:rsidRPr="00922D11" w:rsidRDefault="00922D11" w:rsidP="00A05D30">
      <w:pPr>
        <w:pStyle w:val="ListParagraph"/>
        <w:numPr>
          <w:ilvl w:val="0"/>
          <w:numId w:val="1"/>
        </w:numPr>
        <w:spacing w:after="0" w:line="360" w:lineRule="auto"/>
        <w:ind w:left="426"/>
        <w:jc w:val="both"/>
        <w:rPr>
          <w:rFonts w:ascii="Cambria Math" w:hAnsi="Cambria Math"/>
          <w:sz w:val="28"/>
          <w:szCs w:val="28"/>
        </w:rPr>
      </w:pPr>
      <w:r w:rsidRPr="00922D11">
        <w:rPr>
          <w:rFonts w:ascii="Cambria Math" w:hAnsi="Cambria Math"/>
          <w:sz w:val="28"/>
          <w:szCs w:val="28"/>
        </w:rPr>
        <w:t>Any other need essential for the improvement of quality and maintenance of standards in the educational institutions.</w:t>
      </w:r>
    </w:p>
    <w:p w:rsidR="00922D11" w:rsidRPr="00922D11" w:rsidRDefault="00922D11" w:rsidP="00A05D30">
      <w:pPr>
        <w:spacing w:after="0" w:line="360" w:lineRule="auto"/>
        <w:ind w:left="-142"/>
        <w:jc w:val="both"/>
        <w:rPr>
          <w:rFonts w:ascii="Cambria Math" w:hAnsi="Cambria Math"/>
          <w:b/>
          <w:sz w:val="28"/>
          <w:szCs w:val="28"/>
        </w:rPr>
      </w:pPr>
      <w:r w:rsidRPr="00922D11">
        <w:rPr>
          <w:rFonts w:ascii="Cambria Math" w:hAnsi="Cambria Math"/>
          <w:b/>
          <w:sz w:val="28"/>
          <w:szCs w:val="28"/>
        </w:rPr>
        <w:t>FUNDING</w:t>
      </w:r>
    </w:p>
    <w:p w:rsidR="00922D11" w:rsidRPr="00922D11"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t>We are aware of on-going debates on the benefit of intervention funds on the education system. On the one hand, some argue that the funds being allocated are insufficient to make a significant impact on the quality of our tertiary education while others argue that putting in more funds does not significantly improve the performance or output of the education system. If I aske</w:t>
      </w:r>
      <w:r>
        <w:rPr>
          <w:rFonts w:ascii="Cambria Math" w:hAnsi="Cambria Math"/>
          <w:sz w:val="28"/>
          <w:szCs w:val="28"/>
        </w:rPr>
        <w:t xml:space="preserve">d everyone </w:t>
      </w:r>
      <w:r w:rsidRPr="00922D11">
        <w:rPr>
          <w:rFonts w:ascii="Cambria Math" w:hAnsi="Cambria Math"/>
          <w:sz w:val="28"/>
          <w:szCs w:val="28"/>
        </w:rPr>
        <w:t xml:space="preserve">seated here to draw up a case either for or against these arguments, I am sure we would get a good debate going. </w:t>
      </w:r>
    </w:p>
    <w:p w:rsidR="00922D11" w:rsidRPr="00922D11"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t xml:space="preserve">Notwithstanding, the argument for the government is usually to provide more resources to institutions to improve access and standards. According to NOIPolls (Ngozi Okonjo Iweala Polls), the premier company for country specific polls in Nigeria, the majority (67%) of Nigerians believe that Federal and State Universities need to be funded for improved standards of education. Subsequently, from the recent ratings of our government institutions to the frequent strikes by academic staffs, the undertone of every discussion is the need for improved infrastructure and quality training for lecturers. Furthermore, in a 2007 survey by McKinsey &amp; Co on ‘How the world’s most improved school systems keep getting better” they identified increased funding to transform education systems and institutions as a key factor in improving the academic process and output of students. It is not surprising then, that in April 2014, amongst other intervention funds, the World Bank approved US$150 million to finance 19 university-based Centres of Excellence in seven countries in West and </w:t>
      </w:r>
      <w:r w:rsidRPr="00922D11">
        <w:rPr>
          <w:rFonts w:ascii="Cambria Math" w:hAnsi="Cambria Math"/>
          <w:sz w:val="28"/>
          <w:szCs w:val="28"/>
        </w:rPr>
        <w:lastRenderedPageBreak/>
        <w:t>Central Africa, in particular, Nigeria was allocated US$70 million for the financing of 10 tertiary institutions.</w:t>
      </w:r>
    </w:p>
    <w:p w:rsidR="00922D11" w:rsidRPr="00922D11"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t>I am pleased to note that since the TETFUND Act was amended in 2011, the organization has invested Hundreds of Billions to</w:t>
      </w:r>
      <w:r w:rsidRPr="00922D11">
        <w:rPr>
          <w:rFonts w:ascii="Cambria Math" w:hAnsi="Cambria Math"/>
          <w:color w:val="C00000"/>
          <w:sz w:val="28"/>
          <w:szCs w:val="28"/>
        </w:rPr>
        <w:t xml:space="preserve"> </w:t>
      </w:r>
      <w:r w:rsidRPr="00922D11">
        <w:rPr>
          <w:rFonts w:ascii="Cambria Math" w:hAnsi="Cambria Math"/>
          <w:sz w:val="28"/>
          <w:szCs w:val="28"/>
        </w:rPr>
        <w:t>tertiary institutions across board - Universities, Polytechnics and Colleges of Education. Through these funds we have been able to rehabilitate and upgrade laboratories of 51 Federal and State Polytechnics, we have constructed micro-teaching laboratories in 58 Federal and State Colleges of Education, we have trained and developed close to 10, 000 academic staff both locally and internationally and supported 29 institutions to develop and publish research journals both locally and internationally. These are just a few highlights.</w:t>
      </w:r>
    </w:p>
    <w:p w:rsidR="00922D11" w:rsidRPr="00922D11" w:rsidRDefault="00922D11" w:rsidP="00A05D30">
      <w:pPr>
        <w:spacing w:line="360" w:lineRule="auto"/>
        <w:ind w:left="-142" w:firstLine="862"/>
        <w:jc w:val="both"/>
        <w:rPr>
          <w:rFonts w:ascii="Cambria Math" w:hAnsi="Cambria Math"/>
          <w:sz w:val="28"/>
          <w:szCs w:val="28"/>
        </w:rPr>
      </w:pPr>
      <w:r w:rsidRPr="00922D11">
        <w:rPr>
          <w:rFonts w:ascii="Cambria Math" w:hAnsi="Cambria Math"/>
          <w:sz w:val="28"/>
          <w:szCs w:val="28"/>
        </w:rPr>
        <w:t xml:space="preserve">Generally, the Nigerian education system is often characterized by decrepit infrastructure, deteriorating equipment and facilities; under-equipped laboratories, inadequate textbooks and other teaching materials; poorly stocked libraries, poor administrative and managerial strategies, insufficient or incompetent teachers and so on but our interventions over the years have had measurable success in reducing these bottlenecks and improving access to quality education for all, as is the mandate of my organization – TETFUND. However, more still needs to be done and the academic institutions have an important role to play, especially in light of the heightened expectations for federal and state tertiary institutions. </w:t>
      </w:r>
    </w:p>
    <w:p w:rsidR="00922D11" w:rsidRPr="00922D11" w:rsidRDefault="00922D11" w:rsidP="00A05D30">
      <w:pPr>
        <w:spacing w:after="0" w:line="360" w:lineRule="auto"/>
        <w:ind w:left="-142" w:firstLine="862"/>
        <w:jc w:val="both"/>
        <w:rPr>
          <w:rFonts w:ascii="Cambria Math" w:hAnsi="Cambria Math"/>
          <w:sz w:val="28"/>
          <w:szCs w:val="28"/>
        </w:rPr>
      </w:pPr>
      <w:r w:rsidRPr="00922D11">
        <w:rPr>
          <w:rStyle w:val="A3"/>
          <w:rFonts w:ascii="Cambria Math" w:hAnsi="Cambria Math"/>
          <w:sz w:val="28"/>
          <w:szCs w:val="28"/>
        </w:rPr>
        <w:t xml:space="preserve">It is clear, of course, that simply investing more money into the system is not itself an answer; how that money is spent matters greatly in creating a strong and vibrant education sector.  The underlining premise of this statement is based on our working relationship with tertiary institutions and their ability to access and sustain available funds for the implementation of viable projects. For instance, from 1999-2013, TETFUND </w:t>
      </w:r>
      <w:r w:rsidRPr="00922D11">
        <w:rPr>
          <w:rStyle w:val="A3"/>
          <w:rFonts w:ascii="Cambria Math" w:hAnsi="Cambria Math"/>
          <w:sz w:val="28"/>
          <w:szCs w:val="28"/>
        </w:rPr>
        <w:lastRenderedPageBreak/>
        <w:t xml:space="preserve">has allocated about </w:t>
      </w:r>
      <w:r w:rsidR="00A05D30" w:rsidRPr="00A05D30">
        <w:rPr>
          <w:rStyle w:val="A3"/>
          <w:rFonts w:ascii="Cambria Math" w:hAnsi="Cambria Math"/>
          <w:b/>
          <w:strike/>
          <w:sz w:val="28"/>
          <w:szCs w:val="28"/>
        </w:rPr>
        <w:t>N</w:t>
      </w:r>
      <w:r w:rsidRPr="00A05D30">
        <w:rPr>
          <w:rStyle w:val="A3"/>
          <w:rFonts w:ascii="Cambria Math" w:hAnsi="Cambria Math"/>
          <w:b/>
          <w:sz w:val="28"/>
          <w:szCs w:val="28"/>
        </w:rPr>
        <w:t>297</w:t>
      </w:r>
      <w:r w:rsidRPr="00922D11">
        <w:rPr>
          <w:rStyle w:val="A3"/>
          <w:rFonts w:ascii="Cambria Math" w:hAnsi="Cambria Math"/>
          <w:sz w:val="28"/>
          <w:szCs w:val="28"/>
        </w:rPr>
        <w:t xml:space="preserve"> billion to Universities, Polytechnics and Colleges of Education but has only disbursed 55% of the funds. The question I hear you ask is, </w:t>
      </w:r>
      <w:r w:rsidRPr="00922D11">
        <w:rPr>
          <w:rStyle w:val="A3"/>
          <w:rFonts w:ascii="Cambria Math" w:hAnsi="Cambria Math"/>
          <w:b/>
          <w:i/>
          <w:sz w:val="28"/>
          <w:szCs w:val="28"/>
          <w:u w:val="single"/>
        </w:rPr>
        <w:t>why</w:t>
      </w:r>
      <w:r w:rsidRPr="00922D11">
        <w:rPr>
          <w:rStyle w:val="A3"/>
          <w:rFonts w:ascii="Cambria Math" w:hAnsi="Cambria Math"/>
          <w:sz w:val="28"/>
          <w:szCs w:val="28"/>
        </w:rPr>
        <w:t xml:space="preserve">? Others may include, </w:t>
      </w:r>
      <w:r w:rsidRPr="00922D11">
        <w:rPr>
          <w:rStyle w:val="A3"/>
          <w:rFonts w:ascii="Cambria Math" w:hAnsi="Cambria Math"/>
          <w:b/>
          <w:i/>
          <w:sz w:val="28"/>
          <w:szCs w:val="28"/>
          <w:u w:val="single"/>
        </w:rPr>
        <w:t>is the system inefficient</w:t>
      </w:r>
      <w:r w:rsidRPr="00922D11">
        <w:rPr>
          <w:rStyle w:val="A3"/>
          <w:rFonts w:ascii="Cambria Math" w:hAnsi="Cambria Math"/>
          <w:sz w:val="28"/>
          <w:szCs w:val="28"/>
        </w:rPr>
        <w:t xml:space="preserve">? </w:t>
      </w:r>
      <w:r w:rsidRPr="00922D11">
        <w:rPr>
          <w:rStyle w:val="A3"/>
          <w:rFonts w:ascii="Cambria Math" w:hAnsi="Cambria Math"/>
          <w:b/>
          <w:i/>
          <w:sz w:val="28"/>
          <w:szCs w:val="28"/>
          <w:u w:val="single"/>
        </w:rPr>
        <w:t>What are the existing challenges</w:t>
      </w:r>
      <w:r w:rsidRPr="00922D11">
        <w:rPr>
          <w:rStyle w:val="A3"/>
          <w:rFonts w:ascii="Cambria Math" w:hAnsi="Cambria Math"/>
          <w:sz w:val="28"/>
          <w:szCs w:val="28"/>
        </w:rPr>
        <w:t xml:space="preserve">? </w:t>
      </w:r>
      <w:r w:rsidRPr="00922D11">
        <w:rPr>
          <w:rStyle w:val="A3"/>
          <w:rFonts w:ascii="Cambria Math" w:hAnsi="Cambria Math"/>
          <w:b/>
          <w:i/>
          <w:sz w:val="28"/>
          <w:szCs w:val="28"/>
          <w:u w:val="single"/>
        </w:rPr>
        <w:t>How can they be overcome</w:t>
      </w:r>
      <w:r w:rsidRPr="00922D11">
        <w:rPr>
          <w:rStyle w:val="A3"/>
          <w:rFonts w:ascii="Cambria Math" w:hAnsi="Cambria Math"/>
          <w:sz w:val="28"/>
          <w:szCs w:val="28"/>
        </w:rPr>
        <w:t>? Some of the challenges encountered and the way forward from our view include:</w:t>
      </w:r>
    </w:p>
    <w:p w:rsidR="00922D11" w:rsidRPr="00922D11" w:rsidRDefault="00922D11" w:rsidP="00A05D30">
      <w:pPr>
        <w:spacing w:after="0" w:line="360" w:lineRule="auto"/>
        <w:ind w:left="-142"/>
        <w:jc w:val="both"/>
        <w:rPr>
          <w:rFonts w:ascii="Cambria Math" w:hAnsi="Cambria Math"/>
          <w:sz w:val="28"/>
          <w:szCs w:val="28"/>
          <w:lang w:val="en-US"/>
        </w:rPr>
      </w:pPr>
      <w:r w:rsidRPr="00922D11">
        <w:rPr>
          <w:rFonts w:ascii="Cambria Math" w:hAnsi="Cambria Math"/>
          <w:b/>
          <w:sz w:val="28"/>
          <w:szCs w:val="28"/>
          <w:lang w:val="en-US"/>
        </w:rPr>
        <w:t xml:space="preserve"> </w:t>
      </w:r>
      <w:r>
        <w:rPr>
          <w:rFonts w:ascii="Cambria Math" w:hAnsi="Cambria Math"/>
          <w:b/>
          <w:sz w:val="28"/>
          <w:szCs w:val="28"/>
          <w:lang w:val="en-US"/>
        </w:rPr>
        <w:tab/>
      </w:r>
      <w:r>
        <w:rPr>
          <w:rFonts w:ascii="Cambria Math" w:hAnsi="Cambria Math"/>
          <w:b/>
          <w:sz w:val="28"/>
          <w:szCs w:val="28"/>
          <w:lang w:val="en-US"/>
        </w:rPr>
        <w:tab/>
      </w:r>
      <w:r w:rsidRPr="00922D11">
        <w:rPr>
          <w:rFonts w:ascii="Cambria Math" w:hAnsi="Cambria Math"/>
          <w:sz w:val="28"/>
          <w:szCs w:val="28"/>
          <w:lang w:val="en-US"/>
        </w:rPr>
        <w:t xml:space="preserve">The challenge of funding is very serious. In 2013, TETFund allocations to Universities, Polytechnics and Colleges of Education stood at N31.338 Billion, N12.950 Billion and N12.550 Billion respectively. These are supposed to complement their Capital Allocations and Internally Generated Revenue (IGR). Somehow, TETFund intervention funds have remained the guaranteed source of capital allocations in public tertiary institutions in the past two decades. </w:t>
      </w:r>
    </w:p>
    <w:p w:rsidR="00922D11" w:rsidRPr="00922D11" w:rsidRDefault="00922D11" w:rsidP="00A05D30">
      <w:pPr>
        <w:spacing w:after="0" w:line="360" w:lineRule="auto"/>
        <w:ind w:left="-142" w:firstLine="862"/>
        <w:jc w:val="both"/>
        <w:rPr>
          <w:rFonts w:ascii="Cambria Math" w:hAnsi="Cambria Math"/>
          <w:sz w:val="28"/>
          <w:szCs w:val="28"/>
          <w:lang w:val="en-US"/>
        </w:rPr>
      </w:pPr>
      <w:r w:rsidRPr="00922D11">
        <w:rPr>
          <w:rFonts w:ascii="Cambria Math" w:hAnsi="Cambria Math"/>
          <w:sz w:val="28"/>
          <w:szCs w:val="28"/>
          <w:lang w:val="en-US"/>
        </w:rPr>
        <w:t>The way forward on this challenge is therefore to make capital allocations to TEIs a first line charge, and encourage them to commercialize their research findings to raise additional funds.</w:t>
      </w:r>
    </w:p>
    <w:p w:rsidR="00922D11" w:rsidRPr="00922D11" w:rsidRDefault="00922D11" w:rsidP="00A05D30">
      <w:pPr>
        <w:spacing w:after="0" w:line="360" w:lineRule="auto"/>
        <w:ind w:left="-142"/>
        <w:jc w:val="both"/>
        <w:rPr>
          <w:rFonts w:ascii="Cambria Math" w:hAnsi="Cambria Math"/>
          <w:sz w:val="28"/>
          <w:szCs w:val="28"/>
          <w:lang w:val="en-US"/>
        </w:rPr>
      </w:pPr>
      <w:r w:rsidRPr="00922D11">
        <w:rPr>
          <w:rFonts w:ascii="Cambria Math" w:hAnsi="Cambria Math"/>
          <w:b/>
          <w:sz w:val="28"/>
          <w:szCs w:val="28"/>
          <w:lang w:val="en-US"/>
        </w:rPr>
        <w:t>UNACCESSED FUNDS</w:t>
      </w:r>
    </w:p>
    <w:p w:rsidR="00922D11" w:rsidRPr="00922D11" w:rsidRDefault="00922D11" w:rsidP="00A05D30">
      <w:pPr>
        <w:spacing w:after="0" w:line="360" w:lineRule="auto"/>
        <w:ind w:left="-142" w:firstLine="862"/>
        <w:jc w:val="both"/>
        <w:rPr>
          <w:rFonts w:ascii="Cambria Math" w:hAnsi="Cambria Math"/>
          <w:sz w:val="28"/>
          <w:szCs w:val="28"/>
          <w:lang w:val="en-US"/>
        </w:rPr>
      </w:pPr>
      <w:r w:rsidRPr="00922D11">
        <w:rPr>
          <w:rFonts w:ascii="Cambria Math" w:hAnsi="Cambria Math"/>
          <w:sz w:val="28"/>
          <w:szCs w:val="28"/>
          <w:lang w:val="en-US"/>
        </w:rPr>
        <w:t xml:space="preserve">Accumulated unaccessed funds is a major challenge considering the existing infrastructure deficits in Tertiary Education Institutions. For example, between 2011- 2013, the cumulative amount of unaccessed funds across the institutions was </w:t>
      </w:r>
      <w:r w:rsidRPr="00A05D30">
        <w:rPr>
          <w:rFonts w:ascii="Cambria Math" w:hAnsi="Cambria Math"/>
          <w:strike/>
          <w:sz w:val="28"/>
          <w:szCs w:val="28"/>
          <w:lang w:val="en-US"/>
        </w:rPr>
        <w:t>N</w:t>
      </w:r>
      <w:r w:rsidR="00AA6072">
        <w:rPr>
          <w:rFonts w:ascii="Cambria Math" w:hAnsi="Cambria Math"/>
          <w:sz w:val="28"/>
          <w:szCs w:val="28"/>
          <w:lang w:val="en-US"/>
        </w:rPr>
        <w:t>65</w:t>
      </w:r>
      <w:r w:rsidRPr="00922D11">
        <w:rPr>
          <w:rFonts w:ascii="Cambria Math" w:hAnsi="Cambria Math"/>
          <w:sz w:val="28"/>
          <w:szCs w:val="28"/>
          <w:lang w:val="en-US"/>
        </w:rPr>
        <w:t xml:space="preserve">, 058, 299, 772.28. Various measures have been introduced to fast-track fund accessing by institutions, notably the merging of up to three years allocations. </w:t>
      </w:r>
      <w:r w:rsidRPr="00922D11">
        <w:rPr>
          <w:rFonts w:ascii="Cambria Math" w:hAnsi="Cambria Math"/>
          <w:sz w:val="28"/>
          <w:szCs w:val="28"/>
          <w:lang w:val="en-US"/>
        </w:rPr>
        <w:br/>
        <w:t xml:space="preserve">Unfortunately, any corrective measures that make institutions lose their unaccessed funds raise equity issues. However, this cannot be a continued justification for institutional managers to aggravate the poor conditions of the affected TEIs. </w:t>
      </w:r>
    </w:p>
    <w:p w:rsidR="00922D11" w:rsidRPr="00922D11" w:rsidRDefault="00922D11" w:rsidP="00A05D30">
      <w:pPr>
        <w:spacing w:after="0" w:line="360" w:lineRule="auto"/>
        <w:ind w:left="-142" w:firstLine="862"/>
        <w:jc w:val="both"/>
        <w:rPr>
          <w:rFonts w:ascii="Cambria Math" w:hAnsi="Cambria Math"/>
          <w:b/>
          <w:sz w:val="28"/>
          <w:szCs w:val="28"/>
          <w:lang w:val="en-US"/>
        </w:rPr>
      </w:pPr>
      <w:r w:rsidRPr="00922D11">
        <w:rPr>
          <w:rFonts w:ascii="Cambria Math" w:hAnsi="Cambria Math"/>
          <w:sz w:val="28"/>
          <w:szCs w:val="28"/>
          <w:lang w:val="en-US"/>
        </w:rPr>
        <w:t xml:space="preserve">The way forward is to make institutions that lack the capacity to access funds to forfeit their subsequent allocations since intervention funds </w:t>
      </w:r>
      <w:r w:rsidRPr="00922D11">
        <w:rPr>
          <w:rFonts w:ascii="Cambria Math" w:hAnsi="Cambria Math"/>
          <w:sz w:val="28"/>
          <w:szCs w:val="28"/>
          <w:lang w:val="en-US"/>
        </w:rPr>
        <w:lastRenderedPageBreak/>
        <w:t>by their nature are not investment funds and should lapse once not utilize</w:t>
      </w:r>
      <w:r w:rsidR="00C16A34">
        <w:rPr>
          <w:rFonts w:ascii="Cambria Math" w:hAnsi="Cambria Math"/>
          <w:sz w:val="28"/>
          <w:szCs w:val="28"/>
          <w:lang w:val="en-US"/>
        </w:rPr>
        <w:t>d within the current period</w:t>
      </w:r>
      <w:r w:rsidRPr="00922D11">
        <w:rPr>
          <w:rFonts w:ascii="Cambria Math" w:hAnsi="Cambria Math"/>
          <w:sz w:val="28"/>
          <w:szCs w:val="28"/>
          <w:lang w:val="en-US"/>
        </w:rPr>
        <w:t>.</w:t>
      </w:r>
      <w:r w:rsidRPr="00922D11">
        <w:rPr>
          <w:rFonts w:ascii="Cambria Math" w:hAnsi="Cambria Math"/>
          <w:sz w:val="28"/>
          <w:szCs w:val="28"/>
          <w:lang w:val="en-US"/>
        </w:rPr>
        <w:br/>
      </w:r>
      <w:r w:rsidRPr="00922D11">
        <w:rPr>
          <w:rFonts w:ascii="Cambria Math" w:hAnsi="Cambria Math"/>
          <w:b/>
          <w:sz w:val="28"/>
          <w:szCs w:val="28"/>
          <w:lang w:val="en-US"/>
        </w:rPr>
        <w:t>VIOLATION OF PUBLIC PROCUREMENT ACT (2007)</w:t>
      </w:r>
    </w:p>
    <w:p w:rsidR="00922D11" w:rsidRPr="00922D11" w:rsidRDefault="00922D11" w:rsidP="00A05D30">
      <w:pPr>
        <w:spacing w:after="0" w:line="360" w:lineRule="auto"/>
        <w:ind w:left="-142" w:firstLine="862"/>
        <w:jc w:val="both"/>
        <w:rPr>
          <w:rFonts w:ascii="Cambria Math" w:hAnsi="Cambria Math"/>
          <w:sz w:val="28"/>
          <w:szCs w:val="28"/>
          <w:lang w:val="en-US"/>
        </w:rPr>
      </w:pPr>
      <w:r w:rsidRPr="00922D11">
        <w:rPr>
          <w:rFonts w:ascii="Cambria Math" w:hAnsi="Cambria Math"/>
          <w:sz w:val="28"/>
          <w:szCs w:val="28"/>
          <w:lang w:val="en-US"/>
        </w:rPr>
        <w:t xml:space="preserve">The Bureau of Public Procurement (BPP) has been drawing the attention of the Fund to the frequent violations of the PPA 2007 in the award of contracts by TEIs. Non adherence to the provisions of the Act leads to petitions and delays in project implementation. These further stall project execution and accumulation of intervention funds. </w:t>
      </w:r>
    </w:p>
    <w:p w:rsidR="00922D11" w:rsidRPr="00922D11" w:rsidRDefault="00922D11" w:rsidP="00A05D30">
      <w:pPr>
        <w:spacing w:after="0" w:line="360" w:lineRule="auto"/>
        <w:ind w:left="-142"/>
        <w:jc w:val="both"/>
        <w:rPr>
          <w:rFonts w:ascii="Cambria Math" w:hAnsi="Cambria Math"/>
          <w:sz w:val="28"/>
          <w:szCs w:val="28"/>
          <w:lang w:val="en-US"/>
        </w:rPr>
      </w:pPr>
      <w:r w:rsidRPr="00922D11">
        <w:rPr>
          <w:rFonts w:ascii="Cambria Math" w:hAnsi="Cambria Math"/>
          <w:sz w:val="28"/>
          <w:szCs w:val="28"/>
          <w:lang w:val="en-US"/>
        </w:rPr>
        <w:t xml:space="preserve">To reverse the trend, the Fund will continue to collaborate with the Bureau to build the capacity </w:t>
      </w:r>
      <w:r w:rsidR="00C16A34" w:rsidRPr="00922D11">
        <w:rPr>
          <w:rFonts w:ascii="Cambria Math" w:hAnsi="Cambria Math"/>
          <w:sz w:val="28"/>
          <w:szCs w:val="28"/>
          <w:lang w:val="en-US"/>
        </w:rPr>
        <w:t>of beneficiary</w:t>
      </w:r>
      <w:r w:rsidRPr="00922D11">
        <w:rPr>
          <w:rFonts w:ascii="Cambria Math" w:hAnsi="Cambria Math"/>
          <w:sz w:val="28"/>
          <w:szCs w:val="28"/>
          <w:lang w:val="en-US"/>
        </w:rPr>
        <w:t xml:space="preserve"> staff handling TETFund projects to eliminate the challenges associated with Due Process compliance.</w:t>
      </w:r>
    </w:p>
    <w:p w:rsidR="00922D11" w:rsidRPr="00922D11" w:rsidRDefault="00922D11" w:rsidP="00A05D30">
      <w:pPr>
        <w:spacing w:after="0" w:line="360" w:lineRule="auto"/>
        <w:ind w:left="-142"/>
        <w:jc w:val="both"/>
        <w:rPr>
          <w:rFonts w:ascii="Cambria Math" w:hAnsi="Cambria Math"/>
          <w:b/>
          <w:sz w:val="28"/>
          <w:szCs w:val="28"/>
        </w:rPr>
      </w:pPr>
      <w:r w:rsidRPr="00922D11">
        <w:rPr>
          <w:rFonts w:ascii="Cambria Math" w:hAnsi="Cambria Math"/>
          <w:b/>
          <w:sz w:val="28"/>
          <w:szCs w:val="28"/>
        </w:rPr>
        <w:t>LACK OF CAPACITY TO IMPLEMENT MEGA PROJECTS</w:t>
      </w:r>
    </w:p>
    <w:p w:rsidR="00922D11" w:rsidRPr="00922D11"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t xml:space="preserve">From 2011 when tertiary institutions started to get intervention funds running into billions of Naira, the dearth of capacity to manage mega projects came to constitute a challenge leading to delays in project implementation and accessing of funds. We have recognised the need for beneficiary institutions’ capacity building and the engagement of Projects Consultants a way forward in this area. Whatever is necessary to assist us facilitate and improve the rate of performance and implementation capacity of beneficiary institutions, we shall </w:t>
      </w:r>
      <w:r w:rsidR="007D7C25" w:rsidRPr="00922D11">
        <w:rPr>
          <w:rFonts w:ascii="Cambria Math" w:hAnsi="Cambria Math"/>
          <w:sz w:val="28"/>
          <w:szCs w:val="28"/>
        </w:rPr>
        <w:t>in hesitantly</w:t>
      </w:r>
      <w:r w:rsidRPr="00922D11">
        <w:rPr>
          <w:rFonts w:ascii="Cambria Math" w:hAnsi="Cambria Math"/>
          <w:sz w:val="28"/>
          <w:szCs w:val="28"/>
        </w:rPr>
        <w:t xml:space="preserve"> do in national interest with the objective of responsible stewardship that can help in bequeathing a generation of tertiary institutions that can admirably compete on the global stage of best practices and standards.</w:t>
      </w:r>
    </w:p>
    <w:p w:rsidR="00922D11" w:rsidRPr="00922D11" w:rsidRDefault="00922D11" w:rsidP="00A05D30">
      <w:pPr>
        <w:spacing w:after="0" w:line="360" w:lineRule="auto"/>
        <w:ind w:left="-142"/>
        <w:jc w:val="both"/>
        <w:rPr>
          <w:rFonts w:ascii="Cambria Math" w:hAnsi="Cambria Math"/>
          <w:b/>
          <w:sz w:val="28"/>
          <w:szCs w:val="28"/>
        </w:rPr>
      </w:pPr>
      <w:r w:rsidRPr="00922D11">
        <w:rPr>
          <w:rFonts w:ascii="Cambria Math" w:hAnsi="Cambria Math"/>
          <w:b/>
          <w:sz w:val="28"/>
          <w:szCs w:val="28"/>
        </w:rPr>
        <w:t>NEGLECT OF INSTITUTIONS BY SOME PROPRIETORS</w:t>
      </w:r>
    </w:p>
    <w:p w:rsidR="00A05D30"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t xml:space="preserve">Proprietors of some tertiary institutions have over the years failed to make adequate budgetary provisions for capital projects, thereby leaving tertiary institutions without capital allocation. This happens largely because of the regular and sustained allocations from the Fund. This should not </w:t>
      </w:r>
      <w:r w:rsidRPr="00922D11">
        <w:rPr>
          <w:rFonts w:ascii="Cambria Math" w:hAnsi="Cambria Math"/>
          <w:sz w:val="28"/>
          <w:szCs w:val="28"/>
        </w:rPr>
        <w:lastRenderedPageBreak/>
        <w:t xml:space="preserve">continue if our tertiary institutions are to turn out quality products competitively. Proprietors must consistently make capital allocations in addition to the recurrent ones. In this regard, it is important at this point to </w:t>
      </w:r>
      <w:r w:rsidR="00C16A34" w:rsidRPr="00922D11">
        <w:rPr>
          <w:rFonts w:ascii="Cambria Math" w:hAnsi="Cambria Math"/>
          <w:sz w:val="28"/>
          <w:szCs w:val="28"/>
        </w:rPr>
        <w:t>commend the</w:t>
      </w:r>
      <w:r w:rsidRPr="00922D11">
        <w:rPr>
          <w:rFonts w:ascii="Cambria Math" w:hAnsi="Cambria Math"/>
          <w:sz w:val="28"/>
          <w:szCs w:val="28"/>
        </w:rPr>
        <w:t xml:space="preserve"> unprecedented commitment of non-statutory capital allocation of one trillion, three hundred billion Naira (N1.3b) to Universities between 2013 and 2018 by President Goodluck Jonathan as his response to the demands of ASUU. If this special concession and massive injection of funds into our Universities are properly utilized, it will definitely impact positively on the transformation of our Universities to the desired infrastructural level we have all craved for.</w:t>
      </w:r>
    </w:p>
    <w:p w:rsidR="007D7C25" w:rsidRPr="00A05D30" w:rsidRDefault="007D7C25" w:rsidP="00A05D30">
      <w:pPr>
        <w:spacing w:after="0" w:line="360" w:lineRule="auto"/>
        <w:jc w:val="both"/>
        <w:rPr>
          <w:rFonts w:ascii="Cambria Math" w:hAnsi="Cambria Math"/>
          <w:sz w:val="28"/>
          <w:szCs w:val="28"/>
        </w:rPr>
      </w:pPr>
      <w:r w:rsidRPr="007D7C25">
        <w:rPr>
          <w:rFonts w:ascii="Cambria Math" w:hAnsi="Cambria Math"/>
          <w:b/>
          <w:sz w:val="28"/>
          <w:szCs w:val="28"/>
        </w:rPr>
        <w:t>THE WAY FORWARD</w:t>
      </w:r>
    </w:p>
    <w:p w:rsidR="007D7C25" w:rsidRDefault="007D7C25" w:rsidP="00A05D30">
      <w:pPr>
        <w:spacing w:after="0" w:line="360" w:lineRule="auto"/>
        <w:ind w:left="-142" w:firstLine="862"/>
        <w:jc w:val="both"/>
        <w:rPr>
          <w:rFonts w:ascii="Cambria Math" w:hAnsi="Cambria Math"/>
          <w:sz w:val="28"/>
          <w:szCs w:val="28"/>
        </w:rPr>
      </w:pPr>
      <w:r>
        <w:rPr>
          <w:rFonts w:ascii="Cambria Math" w:hAnsi="Cambria Math"/>
          <w:sz w:val="28"/>
          <w:szCs w:val="28"/>
        </w:rPr>
        <w:t>From the foregoing, it is evident that availability of funds on the table does not solve all the problems and challenges in our tertiary institutions. Our recent experiences have shown that the challenges of quality of governance, political interference, corruption and moral degeneration and unethical practices have emerged as ver</w:t>
      </w:r>
      <w:r w:rsidR="00020FE5">
        <w:rPr>
          <w:rFonts w:ascii="Cambria Math" w:hAnsi="Cambria Math"/>
          <w:sz w:val="28"/>
          <w:szCs w:val="28"/>
        </w:rPr>
        <w:t>y serious issues that all of us, including the various unions</w:t>
      </w:r>
      <w:r w:rsidR="00AD6B6B">
        <w:rPr>
          <w:rFonts w:ascii="Cambria Math" w:hAnsi="Cambria Math"/>
          <w:sz w:val="28"/>
          <w:szCs w:val="28"/>
        </w:rPr>
        <w:t>,</w:t>
      </w:r>
      <w:r w:rsidR="00020FE5">
        <w:rPr>
          <w:rFonts w:ascii="Cambria Math" w:hAnsi="Cambria Math"/>
          <w:sz w:val="28"/>
          <w:szCs w:val="28"/>
        </w:rPr>
        <w:t xml:space="preserve"> in our institution must address. The localization and over-localization of the headship and other levels of leadership </w:t>
      </w:r>
      <w:r w:rsidR="00AD6B6B">
        <w:rPr>
          <w:rFonts w:ascii="Cambria Math" w:hAnsi="Cambria Math"/>
          <w:sz w:val="28"/>
          <w:szCs w:val="28"/>
        </w:rPr>
        <w:t xml:space="preserve">in </w:t>
      </w:r>
      <w:r w:rsidR="00020FE5">
        <w:rPr>
          <w:rFonts w:ascii="Cambria Math" w:hAnsi="Cambria Math"/>
          <w:sz w:val="28"/>
          <w:szCs w:val="28"/>
        </w:rPr>
        <w:t xml:space="preserve">our tertiary institutions has contributed to unnecessary rancour and available conflicts, and in the process, academic standards and </w:t>
      </w:r>
      <w:r w:rsidR="00377344">
        <w:rPr>
          <w:rFonts w:ascii="Cambria Math" w:hAnsi="Cambria Math"/>
          <w:sz w:val="28"/>
          <w:szCs w:val="28"/>
        </w:rPr>
        <w:t>best p</w:t>
      </w:r>
      <w:r w:rsidR="00020FE5">
        <w:rPr>
          <w:rFonts w:ascii="Cambria Math" w:hAnsi="Cambria Math"/>
          <w:sz w:val="28"/>
          <w:szCs w:val="28"/>
        </w:rPr>
        <w:t>ractices have been jettisoned. These issues have contributed to the lowering of standards.</w:t>
      </w:r>
    </w:p>
    <w:p w:rsidR="00922D11" w:rsidRPr="00922D11" w:rsidRDefault="00922D11" w:rsidP="00A05D30">
      <w:pPr>
        <w:spacing w:after="0" w:line="360" w:lineRule="auto"/>
        <w:ind w:left="-142" w:firstLine="862"/>
        <w:jc w:val="both"/>
        <w:rPr>
          <w:rFonts w:ascii="Cambria Math" w:hAnsi="Cambria Math"/>
          <w:color w:val="000000"/>
          <w:sz w:val="28"/>
          <w:szCs w:val="28"/>
        </w:rPr>
      </w:pPr>
      <w:r w:rsidRPr="00922D11">
        <w:rPr>
          <w:rFonts w:ascii="Cambria Math" w:hAnsi="Cambria Math"/>
          <w:sz w:val="28"/>
          <w:szCs w:val="28"/>
        </w:rPr>
        <w:t xml:space="preserve">Let me conclude by saying, </w:t>
      </w:r>
      <w:r w:rsidRPr="00922D11">
        <w:rPr>
          <w:rFonts w:ascii="Cambria Math" w:hAnsi="Cambria Math"/>
          <w:b/>
          <w:color w:val="000000"/>
          <w:sz w:val="28"/>
          <w:szCs w:val="28"/>
          <w:u w:val="single"/>
          <w:shd w:val="clear" w:color="auto" w:fill="FFFFFF"/>
        </w:rPr>
        <w:t>change will not come if we wait for some other person or some other time</w:t>
      </w:r>
      <w:r w:rsidRPr="00922D11">
        <w:rPr>
          <w:rFonts w:ascii="Cambria Math" w:hAnsi="Cambria Math"/>
          <w:color w:val="000000"/>
          <w:sz w:val="28"/>
          <w:szCs w:val="28"/>
          <w:shd w:val="clear" w:color="auto" w:fill="FFFFFF"/>
        </w:rPr>
        <w:t>. We are the ones we've been waiting for. We are the change that we seek</w:t>
      </w:r>
      <w:r w:rsidRPr="00922D11">
        <w:rPr>
          <w:rStyle w:val="FootnoteReference"/>
          <w:rFonts w:ascii="Cambria Math" w:hAnsi="Cambria Math"/>
          <w:color w:val="000000"/>
          <w:sz w:val="28"/>
          <w:szCs w:val="28"/>
          <w:shd w:val="clear" w:color="auto" w:fill="FFFFFF"/>
        </w:rPr>
        <w:footnoteReference w:id="1"/>
      </w:r>
      <w:r w:rsidRPr="00922D11">
        <w:rPr>
          <w:rFonts w:ascii="Cambria Math" w:hAnsi="Cambria Math"/>
          <w:color w:val="000000"/>
          <w:sz w:val="28"/>
          <w:szCs w:val="28"/>
          <w:shd w:val="clear" w:color="auto" w:fill="FFFFFF"/>
        </w:rPr>
        <w:t xml:space="preserve">. I urge the tertiary institutions here present to take responsibility of the growth and development of their institutions so that together we can build a strong education system that can rival the best </w:t>
      </w:r>
      <w:r w:rsidRPr="00922D11">
        <w:rPr>
          <w:rFonts w:ascii="Cambria Math" w:hAnsi="Cambria Math"/>
          <w:color w:val="000000"/>
          <w:sz w:val="28"/>
          <w:szCs w:val="28"/>
          <w:shd w:val="clear" w:color="auto" w:fill="FFFFFF"/>
        </w:rPr>
        <w:lastRenderedPageBreak/>
        <w:t>in the world.  As Nelson Mandela also rightly observed that “</w:t>
      </w:r>
      <w:r w:rsidRPr="00922D11">
        <w:rPr>
          <w:rFonts w:ascii="Cambria Math" w:hAnsi="Cambria Math"/>
          <w:color w:val="000000"/>
          <w:sz w:val="28"/>
          <w:szCs w:val="28"/>
        </w:rPr>
        <w:t xml:space="preserve">Education is the most powerful weapon which you can use to change the world”. It is this realism that must have informed President Goodluck Jonathan’s patriotic commitment to </w:t>
      </w:r>
      <w:r w:rsidR="00C16A34" w:rsidRPr="00922D11">
        <w:rPr>
          <w:rFonts w:ascii="Cambria Math" w:hAnsi="Cambria Math"/>
          <w:color w:val="000000"/>
          <w:sz w:val="28"/>
          <w:szCs w:val="28"/>
        </w:rPr>
        <w:t>equal access</w:t>
      </w:r>
      <w:r w:rsidRPr="00922D11">
        <w:rPr>
          <w:rFonts w:ascii="Cambria Math" w:hAnsi="Cambria Math"/>
          <w:color w:val="000000"/>
          <w:sz w:val="28"/>
          <w:szCs w:val="28"/>
        </w:rPr>
        <w:t xml:space="preserve"> to education by all Nigerians through the establishment of 12</w:t>
      </w:r>
      <w:r w:rsidR="00C16A34">
        <w:rPr>
          <w:rFonts w:ascii="Cambria Math" w:hAnsi="Cambria Math"/>
          <w:color w:val="000000"/>
          <w:sz w:val="28"/>
          <w:szCs w:val="28"/>
        </w:rPr>
        <w:t xml:space="preserve"> new F</w:t>
      </w:r>
      <w:r w:rsidRPr="00922D11">
        <w:rPr>
          <w:rFonts w:ascii="Cambria Math" w:hAnsi="Cambria Math"/>
          <w:color w:val="000000"/>
          <w:sz w:val="28"/>
          <w:szCs w:val="28"/>
        </w:rPr>
        <w:t xml:space="preserve">ederal Universities and the setting aside of special funds to cater for educationally disadvantaged segments of our society in different parts of the country. Surely, if local and regional leaders and all key stakeholders like you and me in this country internalize the </w:t>
      </w:r>
      <w:r w:rsidR="00C16A34" w:rsidRPr="00922D11">
        <w:rPr>
          <w:rFonts w:ascii="Cambria Math" w:hAnsi="Cambria Math"/>
          <w:color w:val="000000"/>
          <w:sz w:val="28"/>
          <w:szCs w:val="28"/>
        </w:rPr>
        <w:t>message that</w:t>
      </w:r>
      <w:r w:rsidRPr="00922D11">
        <w:rPr>
          <w:rFonts w:ascii="Cambria Math" w:hAnsi="Cambria Math"/>
          <w:color w:val="000000"/>
          <w:sz w:val="28"/>
          <w:szCs w:val="28"/>
        </w:rPr>
        <w:t xml:space="preserve"> inclusive and qualitative education matched by responsible management in our educational institutions is a task we must achieve, this great country will reclaim lost grounds. If we illuminate our corners and our tertiary institutions with </w:t>
      </w:r>
      <w:r w:rsidR="00C16A34" w:rsidRPr="00922D11">
        <w:rPr>
          <w:rFonts w:ascii="Cambria Math" w:hAnsi="Cambria Math"/>
          <w:color w:val="000000"/>
          <w:sz w:val="28"/>
          <w:szCs w:val="28"/>
        </w:rPr>
        <w:t>correctitude</w:t>
      </w:r>
      <w:r w:rsidR="00C16A34">
        <w:rPr>
          <w:rFonts w:ascii="Cambria Math" w:hAnsi="Cambria Math"/>
          <w:color w:val="000000"/>
          <w:sz w:val="28"/>
          <w:szCs w:val="28"/>
        </w:rPr>
        <w:t>’s</w:t>
      </w:r>
      <w:r w:rsidRPr="00922D11">
        <w:rPr>
          <w:rFonts w:ascii="Cambria Math" w:hAnsi="Cambria Math"/>
          <w:color w:val="000000"/>
          <w:sz w:val="28"/>
          <w:szCs w:val="28"/>
        </w:rPr>
        <w:t xml:space="preserve"> and exactitudes, posterity will be kind to us. </w:t>
      </w:r>
    </w:p>
    <w:p w:rsidR="00922D11" w:rsidRPr="00922D11" w:rsidRDefault="00922D11" w:rsidP="00A05D30">
      <w:pPr>
        <w:spacing w:after="0" w:line="360" w:lineRule="auto"/>
        <w:ind w:left="-142" w:firstLine="862"/>
        <w:jc w:val="both"/>
        <w:rPr>
          <w:rFonts w:ascii="Cambria Math" w:hAnsi="Cambria Math"/>
          <w:color w:val="000000"/>
          <w:sz w:val="28"/>
          <w:szCs w:val="28"/>
        </w:rPr>
      </w:pPr>
      <w:r w:rsidRPr="00922D11">
        <w:rPr>
          <w:rFonts w:ascii="Cambria Math" w:hAnsi="Cambria Math"/>
          <w:color w:val="000000"/>
          <w:sz w:val="28"/>
          <w:szCs w:val="28"/>
        </w:rPr>
        <w:t xml:space="preserve">Distinguished guests, ladies and gentlemen, with </w:t>
      </w:r>
      <w:r w:rsidR="00C16A34" w:rsidRPr="00922D11">
        <w:rPr>
          <w:rFonts w:ascii="Cambria Math" w:hAnsi="Cambria Math"/>
          <w:color w:val="000000"/>
          <w:sz w:val="28"/>
          <w:szCs w:val="28"/>
        </w:rPr>
        <w:t>these remarks</w:t>
      </w:r>
      <w:r w:rsidRPr="00922D11">
        <w:rPr>
          <w:rFonts w:ascii="Cambria Math" w:hAnsi="Cambria Math"/>
          <w:color w:val="000000"/>
          <w:sz w:val="28"/>
          <w:szCs w:val="28"/>
        </w:rPr>
        <w:t xml:space="preserve">, I urge you to give TETFund, ICPC and the Office of the Special Adviser to </w:t>
      </w:r>
      <w:r w:rsidR="00C16A34" w:rsidRPr="00922D11">
        <w:rPr>
          <w:rFonts w:ascii="Cambria Math" w:hAnsi="Cambria Math"/>
          <w:color w:val="000000"/>
          <w:sz w:val="28"/>
          <w:szCs w:val="28"/>
        </w:rPr>
        <w:t>the President</w:t>
      </w:r>
      <w:r w:rsidRPr="00922D11">
        <w:rPr>
          <w:rFonts w:ascii="Cambria Math" w:hAnsi="Cambria Math"/>
          <w:color w:val="000000"/>
          <w:sz w:val="28"/>
          <w:szCs w:val="28"/>
        </w:rPr>
        <w:t xml:space="preserve"> on Ethics and </w:t>
      </w:r>
      <w:r w:rsidR="00C16A34" w:rsidRPr="00922D11">
        <w:rPr>
          <w:rFonts w:ascii="Cambria Math" w:hAnsi="Cambria Math"/>
          <w:color w:val="000000"/>
          <w:sz w:val="28"/>
          <w:szCs w:val="28"/>
        </w:rPr>
        <w:t>Values your</w:t>
      </w:r>
      <w:r w:rsidRPr="00922D11">
        <w:rPr>
          <w:rFonts w:ascii="Cambria Math" w:hAnsi="Cambria Math"/>
          <w:color w:val="000000"/>
          <w:sz w:val="28"/>
          <w:szCs w:val="28"/>
        </w:rPr>
        <w:t xml:space="preserve"> support so that we can </w:t>
      </w:r>
      <w:proofErr w:type="spellStart"/>
      <w:r w:rsidR="00020FE5">
        <w:rPr>
          <w:rFonts w:ascii="Cambria Math" w:hAnsi="Cambria Math"/>
          <w:color w:val="000000"/>
          <w:sz w:val="28"/>
          <w:szCs w:val="28"/>
        </w:rPr>
        <w:t>effect</w:t>
      </w:r>
      <w:proofErr w:type="spellEnd"/>
      <w:r w:rsidR="00377344">
        <w:rPr>
          <w:rFonts w:ascii="Cambria Math" w:hAnsi="Cambria Math"/>
          <w:color w:val="000000"/>
          <w:sz w:val="28"/>
          <w:szCs w:val="28"/>
        </w:rPr>
        <w:t xml:space="preserve"> </w:t>
      </w:r>
      <w:r w:rsidRPr="00922D11">
        <w:rPr>
          <w:rFonts w:ascii="Cambria Math" w:hAnsi="Cambria Math"/>
          <w:color w:val="000000"/>
          <w:sz w:val="28"/>
          <w:szCs w:val="28"/>
        </w:rPr>
        <w:t>the change we desire.</w:t>
      </w:r>
    </w:p>
    <w:p w:rsidR="00922D11" w:rsidRPr="00922D11" w:rsidRDefault="00922D11" w:rsidP="00A05D30">
      <w:pPr>
        <w:spacing w:after="0" w:line="360" w:lineRule="auto"/>
        <w:ind w:left="-142" w:firstLine="862"/>
        <w:jc w:val="both"/>
        <w:rPr>
          <w:rFonts w:ascii="Cambria Math" w:hAnsi="Cambria Math"/>
          <w:sz w:val="28"/>
          <w:szCs w:val="28"/>
        </w:rPr>
      </w:pPr>
      <w:r w:rsidRPr="00922D11">
        <w:rPr>
          <w:rFonts w:ascii="Cambria Math" w:hAnsi="Cambria Math"/>
          <w:sz w:val="28"/>
          <w:szCs w:val="28"/>
        </w:rPr>
        <w:t>Thank you for your attention.</w:t>
      </w:r>
    </w:p>
    <w:p w:rsidR="0045511E" w:rsidRPr="00922D11" w:rsidRDefault="00BD2BF4" w:rsidP="00A05D30">
      <w:pPr>
        <w:spacing w:line="360" w:lineRule="auto"/>
        <w:rPr>
          <w:rFonts w:ascii="Cambria Math" w:hAnsi="Cambria Math"/>
          <w:sz w:val="28"/>
          <w:szCs w:val="28"/>
        </w:rPr>
      </w:pPr>
    </w:p>
    <w:sectPr w:rsidR="0045511E" w:rsidRPr="00922D11" w:rsidSect="00467A85">
      <w:headerReference w:type="default" r:id="rId8"/>
      <w:footerReference w:type="default" r:id="rId9"/>
      <w:pgSz w:w="11906" w:h="16838"/>
      <w:pgMar w:top="1843" w:right="1440" w:bottom="1135" w:left="1440" w:header="70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6E" w:rsidRDefault="0030596E" w:rsidP="00922D11">
      <w:pPr>
        <w:spacing w:after="0" w:line="240" w:lineRule="auto"/>
      </w:pPr>
      <w:r>
        <w:separator/>
      </w:r>
    </w:p>
  </w:endnote>
  <w:endnote w:type="continuationSeparator" w:id="0">
    <w:p w:rsidR="0030596E" w:rsidRDefault="0030596E" w:rsidP="0092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5A" w:rsidRDefault="008A5F74" w:rsidP="00EF3B5A">
    <w:pPr>
      <w:pStyle w:val="Footer"/>
      <w:pBdr>
        <w:top w:val="single" w:sz="4" w:space="1" w:color="D9D9D9"/>
      </w:pBdr>
      <w:rPr>
        <w:b/>
        <w:bCs/>
      </w:rPr>
    </w:pPr>
    <w:r>
      <w:fldChar w:fldCharType="begin"/>
    </w:r>
    <w:r>
      <w:instrText xml:space="preserve"> PAGE   \* MERGEFORMAT </w:instrText>
    </w:r>
    <w:r>
      <w:fldChar w:fldCharType="separate"/>
    </w:r>
    <w:r w:rsidR="00BD2BF4" w:rsidRPr="00BD2BF4">
      <w:rPr>
        <w:b/>
        <w:bCs/>
        <w:noProof/>
      </w:rPr>
      <w:t>1</w:t>
    </w:r>
    <w:r>
      <w:rPr>
        <w:b/>
        <w:bCs/>
        <w:noProof/>
      </w:rPr>
      <w:fldChar w:fldCharType="end"/>
    </w:r>
    <w:r>
      <w:rPr>
        <w:b/>
        <w:bCs/>
      </w:rPr>
      <w:t xml:space="preserve"> | </w:t>
    </w:r>
    <w:r w:rsidRPr="00EF3B5A">
      <w:rPr>
        <w:color w:val="808080"/>
        <w:spacing w:val="60"/>
      </w:rPr>
      <w:t>Page</w:t>
    </w:r>
  </w:p>
  <w:p w:rsidR="00EF3B5A" w:rsidRDefault="00BD2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6E" w:rsidRDefault="0030596E" w:rsidP="00922D11">
      <w:pPr>
        <w:spacing w:after="0" w:line="240" w:lineRule="auto"/>
      </w:pPr>
      <w:r>
        <w:separator/>
      </w:r>
    </w:p>
  </w:footnote>
  <w:footnote w:type="continuationSeparator" w:id="0">
    <w:p w:rsidR="0030596E" w:rsidRDefault="0030596E" w:rsidP="00922D11">
      <w:pPr>
        <w:spacing w:after="0" w:line="240" w:lineRule="auto"/>
      </w:pPr>
      <w:r>
        <w:continuationSeparator/>
      </w:r>
    </w:p>
  </w:footnote>
  <w:footnote w:id="1">
    <w:p w:rsidR="00922D11" w:rsidRDefault="00922D11" w:rsidP="00922D11">
      <w:pPr>
        <w:pStyle w:val="FootnoteText"/>
      </w:pPr>
      <w:r>
        <w:rPr>
          <w:rStyle w:val="FootnoteReference"/>
        </w:rPr>
        <w:footnoteRef/>
      </w:r>
      <w:r>
        <w:t xml:space="preserve"> Quote by President Barrack Obama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F9A" w:rsidRDefault="00922D11" w:rsidP="00FB2F9A">
    <w:pPr>
      <w:pStyle w:val="Header"/>
      <w:ind w:left="-284"/>
    </w:pPr>
    <w:r>
      <w:rPr>
        <w:noProof/>
        <w:lang w:val="en-US" w:eastAsia="en-US"/>
      </w:rPr>
      <w:drawing>
        <wp:inline distT="0" distB="0" distL="0" distR="0">
          <wp:extent cx="1743710" cy="488950"/>
          <wp:effectExtent l="0" t="0" r="8890" b="6350"/>
          <wp:docPr id="1" name="Picture 1" descr="http://ngren.edu.ng/front-page-content/tetfund/@@images/ece1b35e-6f2f-4ed7-bd07-eeea18bbd3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ren.edu.ng/front-page-content/tetfund/@@images/ece1b35e-6f2f-4ed7-bd07-eeea18bbd3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2E1"/>
    <w:multiLevelType w:val="hybridMultilevel"/>
    <w:tmpl w:val="0218B484"/>
    <w:lvl w:ilvl="0" w:tplc="CA84A4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11"/>
    <w:rsid w:val="00000079"/>
    <w:rsid w:val="00020FE5"/>
    <w:rsid w:val="00037301"/>
    <w:rsid w:val="0030596E"/>
    <w:rsid w:val="00377344"/>
    <w:rsid w:val="007D7C25"/>
    <w:rsid w:val="008A5F74"/>
    <w:rsid w:val="00922D11"/>
    <w:rsid w:val="00A05D30"/>
    <w:rsid w:val="00AA6072"/>
    <w:rsid w:val="00AD6B6B"/>
    <w:rsid w:val="00B4739B"/>
    <w:rsid w:val="00BD2BF4"/>
    <w:rsid w:val="00C16A34"/>
    <w:rsid w:val="00CA0352"/>
    <w:rsid w:val="00D17CA7"/>
    <w:rsid w:val="00E4494C"/>
    <w:rsid w:val="00E7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11"/>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4739B"/>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Title">
    <w:name w:val="Title"/>
    <w:basedOn w:val="Normal"/>
    <w:next w:val="Normal"/>
    <w:link w:val="TitleChar"/>
    <w:uiPriority w:val="10"/>
    <w:qFormat/>
    <w:rsid w:val="00922D11"/>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922D11"/>
    <w:rPr>
      <w:rFonts w:ascii="Cambria" w:eastAsia="Times New Roman" w:hAnsi="Cambria" w:cs="Times New Roman"/>
      <w:color w:val="17365D"/>
      <w:spacing w:val="5"/>
      <w:kern w:val="28"/>
      <w:sz w:val="52"/>
      <w:szCs w:val="52"/>
      <w:lang w:val="x-none" w:eastAsia="x-none"/>
    </w:rPr>
  </w:style>
  <w:style w:type="paragraph" w:styleId="ListParagraph">
    <w:name w:val="List Paragraph"/>
    <w:basedOn w:val="Normal"/>
    <w:uiPriority w:val="34"/>
    <w:qFormat/>
    <w:rsid w:val="00922D11"/>
    <w:pPr>
      <w:ind w:left="720"/>
      <w:contextualSpacing/>
    </w:pPr>
  </w:style>
  <w:style w:type="paragraph" w:styleId="FootnoteText">
    <w:name w:val="footnote text"/>
    <w:basedOn w:val="Normal"/>
    <w:link w:val="FootnoteTextChar"/>
    <w:uiPriority w:val="99"/>
    <w:semiHidden/>
    <w:unhideWhenUsed/>
    <w:rsid w:val="00922D11"/>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922D11"/>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922D11"/>
    <w:rPr>
      <w:vertAlign w:val="superscript"/>
    </w:rPr>
  </w:style>
  <w:style w:type="character" w:customStyle="1" w:styleId="A3">
    <w:name w:val="A3"/>
    <w:uiPriority w:val="99"/>
    <w:rsid w:val="00922D11"/>
    <w:rPr>
      <w:rFonts w:cs="Adobe Garamond Pro"/>
      <w:color w:val="000000"/>
      <w:sz w:val="22"/>
      <w:szCs w:val="22"/>
    </w:rPr>
  </w:style>
  <w:style w:type="paragraph" w:styleId="Header">
    <w:name w:val="header"/>
    <w:basedOn w:val="Normal"/>
    <w:link w:val="HeaderChar"/>
    <w:uiPriority w:val="99"/>
    <w:unhideWhenUsed/>
    <w:rsid w:val="00922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D11"/>
    <w:rPr>
      <w:rFonts w:ascii="Calibri" w:eastAsia="Times New Roman" w:hAnsi="Calibri" w:cs="Times New Roman"/>
      <w:lang w:val="en-GB" w:eastAsia="en-GB"/>
    </w:rPr>
  </w:style>
  <w:style w:type="paragraph" w:styleId="Footer">
    <w:name w:val="footer"/>
    <w:basedOn w:val="Normal"/>
    <w:link w:val="FooterChar"/>
    <w:uiPriority w:val="99"/>
    <w:unhideWhenUsed/>
    <w:rsid w:val="00922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D11"/>
    <w:rPr>
      <w:rFonts w:ascii="Calibri" w:eastAsia="Times New Roman" w:hAnsi="Calibri" w:cs="Times New Roman"/>
      <w:lang w:val="en-GB" w:eastAsia="en-GB"/>
    </w:rPr>
  </w:style>
  <w:style w:type="character" w:styleId="Emphasis">
    <w:name w:val="Emphasis"/>
    <w:uiPriority w:val="20"/>
    <w:qFormat/>
    <w:rsid w:val="00922D11"/>
    <w:rPr>
      <w:i/>
      <w:iCs/>
    </w:rPr>
  </w:style>
  <w:style w:type="paragraph" w:styleId="BalloonText">
    <w:name w:val="Balloon Text"/>
    <w:basedOn w:val="Normal"/>
    <w:link w:val="BalloonTextChar"/>
    <w:uiPriority w:val="99"/>
    <w:semiHidden/>
    <w:unhideWhenUsed/>
    <w:rsid w:val="00922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D11"/>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11"/>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4739B"/>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Title">
    <w:name w:val="Title"/>
    <w:basedOn w:val="Normal"/>
    <w:next w:val="Normal"/>
    <w:link w:val="TitleChar"/>
    <w:uiPriority w:val="10"/>
    <w:qFormat/>
    <w:rsid w:val="00922D11"/>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922D11"/>
    <w:rPr>
      <w:rFonts w:ascii="Cambria" w:eastAsia="Times New Roman" w:hAnsi="Cambria" w:cs="Times New Roman"/>
      <w:color w:val="17365D"/>
      <w:spacing w:val="5"/>
      <w:kern w:val="28"/>
      <w:sz w:val="52"/>
      <w:szCs w:val="52"/>
      <w:lang w:val="x-none" w:eastAsia="x-none"/>
    </w:rPr>
  </w:style>
  <w:style w:type="paragraph" w:styleId="ListParagraph">
    <w:name w:val="List Paragraph"/>
    <w:basedOn w:val="Normal"/>
    <w:uiPriority w:val="34"/>
    <w:qFormat/>
    <w:rsid w:val="00922D11"/>
    <w:pPr>
      <w:ind w:left="720"/>
      <w:contextualSpacing/>
    </w:pPr>
  </w:style>
  <w:style w:type="paragraph" w:styleId="FootnoteText">
    <w:name w:val="footnote text"/>
    <w:basedOn w:val="Normal"/>
    <w:link w:val="FootnoteTextChar"/>
    <w:uiPriority w:val="99"/>
    <w:semiHidden/>
    <w:unhideWhenUsed/>
    <w:rsid w:val="00922D11"/>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922D11"/>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922D11"/>
    <w:rPr>
      <w:vertAlign w:val="superscript"/>
    </w:rPr>
  </w:style>
  <w:style w:type="character" w:customStyle="1" w:styleId="A3">
    <w:name w:val="A3"/>
    <w:uiPriority w:val="99"/>
    <w:rsid w:val="00922D11"/>
    <w:rPr>
      <w:rFonts w:cs="Adobe Garamond Pro"/>
      <w:color w:val="000000"/>
      <w:sz w:val="22"/>
      <w:szCs w:val="22"/>
    </w:rPr>
  </w:style>
  <w:style w:type="paragraph" w:styleId="Header">
    <w:name w:val="header"/>
    <w:basedOn w:val="Normal"/>
    <w:link w:val="HeaderChar"/>
    <w:uiPriority w:val="99"/>
    <w:unhideWhenUsed/>
    <w:rsid w:val="00922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D11"/>
    <w:rPr>
      <w:rFonts w:ascii="Calibri" w:eastAsia="Times New Roman" w:hAnsi="Calibri" w:cs="Times New Roman"/>
      <w:lang w:val="en-GB" w:eastAsia="en-GB"/>
    </w:rPr>
  </w:style>
  <w:style w:type="paragraph" w:styleId="Footer">
    <w:name w:val="footer"/>
    <w:basedOn w:val="Normal"/>
    <w:link w:val="FooterChar"/>
    <w:uiPriority w:val="99"/>
    <w:unhideWhenUsed/>
    <w:rsid w:val="00922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D11"/>
    <w:rPr>
      <w:rFonts w:ascii="Calibri" w:eastAsia="Times New Roman" w:hAnsi="Calibri" w:cs="Times New Roman"/>
      <w:lang w:val="en-GB" w:eastAsia="en-GB"/>
    </w:rPr>
  </w:style>
  <w:style w:type="character" w:styleId="Emphasis">
    <w:name w:val="Emphasis"/>
    <w:uiPriority w:val="20"/>
    <w:qFormat/>
    <w:rsid w:val="00922D11"/>
    <w:rPr>
      <w:i/>
      <w:iCs/>
    </w:rPr>
  </w:style>
  <w:style w:type="paragraph" w:styleId="BalloonText">
    <w:name w:val="Balloon Text"/>
    <w:basedOn w:val="Normal"/>
    <w:link w:val="BalloonTextChar"/>
    <w:uiPriority w:val="99"/>
    <w:semiHidden/>
    <w:unhideWhenUsed/>
    <w:rsid w:val="00922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D1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esadmin</dc:creator>
  <cp:lastModifiedBy>esadmin</cp:lastModifiedBy>
  <cp:revision>2</cp:revision>
  <cp:lastPrinted>2014-05-21T09:59:00Z</cp:lastPrinted>
  <dcterms:created xsi:type="dcterms:W3CDTF">2014-05-23T09:21:00Z</dcterms:created>
  <dcterms:modified xsi:type="dcterms:W3CDTF">2014-05-23T09:21:00Z</dcterms:modified>
</cp:coreProperties>
</file>